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D5D" w:rsidRDefault="00884D5D" w:rsidP="00884D5D">
      <w:pPr>
        <w:spacing w:after="0" w:line="240" w:lineRule="auto"/>
        <w:jc w:val="center"/>
        <w:rPr>
          <w:b/>
          <w:sz w:val="28"/>
          <w:szCs w:val="28"/>
        </w:rPr>
      </w:pPr>
      <w:bookmarkStart w:id="0" w:name="_GoBack"/>
      <w:bookmarkEnd w:id="0"/>
      <w:r>
        <w:rPr>
          <w:b/>
          <w:sz w:val="28"/>
          <w:szCs w:val="28"/>
        </w:rPr>
        <w:t xml:space="preserve">Urban </w:t>
      </w:r>
      <w:r w:rsidR="009D2A38">
        <w:rPr>
          <w:b/>
          <w:sz w:val="28"/>
          <w:szCs w:val="28"/>
        </w:rPr>
        <w:t xml:space="preserve">and Regional </w:t>
      </w:r>
      <w:r>
        <w:rPr>
          <w:b/>
          <w:sz w:val="28"/>
          <w:szCs w:val="28"/>
        </w:rPr>
        <w:t>Planning 800:</w:t>
      </w:r>
    </w:p>
    <w:p w:rsidR="00884D5D" w:rsidRDefault="00884D5D" w:rsidP="00884D5D">
      <w:pPr>
        <w:spacing w:after="0" w:line="240" w:lineRule="auto"/>
        <w:jc w:val="center"/>
        <w:rPr>
          <w:b/>
          <w:sz w:val="28"/>
          <w:szCs w:val="28"/>
        </w:rPr>
      </w:pPr>
      <w:r>
        <w:rPr>
          <w:b/>
          <w:sz w:val="28"/>
          <w:szCs w:val="28"/>
        </w:rPr>
        <w:t>Qualitative Research Methods for Policy and Planning</w:t>
      </w:r>
    </w:p>
    <w:p w:rsidR="00884D5D" w:rsidRDefault="00F1376E" w:rsidP="00884D5D">
      <w:pPr>
        <w:spacing w:after="0" w:line="240" w:lineRule="auto"/>
        <w:jc w:val="center"/>
        <w:rPr>
          <w:sz w:val="28"/>
          <w:szCs w:val="28"/>
        </w:rPr>
      </w:pPr>
      <w:r>
        <w:rPr>
          <w:sz w:val="28"/>
          <w:szCs w:val="28"/>
        </w:rPr>
        <w:t>Winter 2025</w:t>
      </w:r>
    </w:p>
    <w:p w:rsidR="00884D5D" w:rsidRDefault="00884D5D" w:rsidP="00884D5D">
      <w:pPr>
        <w:spacing w:after="0" w:line="240" w:lineRule="auto"/>
        <w:jc w:val="center"/>
        <w:rPr>
          <w:sz w:val="28"/>
          <w:szCs w:val="28"/>
        </w:rPr>
      </w:pPr>
      <w:r>
        <w:rPr>
          <w:sz w:val="28"/>
          <w:szCs w:val="28"/>
        </w:rPr>
        <w:t xml:space="preserve">Syllabus subject to revision </w:t>
      </w:r>
    </w:p>
    <w:p w:rsidR="00884D5D" w:rsidRPr="00CF5C46" w:rsidRDefault="00884D5D" w:rsidP="00884D5D">
      <w:pPr>
        <w:spacing w:after="0" w:line="240" w:lineRule="auto"/>
        <w:jc w:val="center"/>
        <w:rPr>
          <w:sz w:val="28"/>
          <w:szCs w:val="28"/>
        </w:rPr>
      </w:pPr>
    </w:p>
    <w:p w:rsidR="00884D5D" w:rsidRPr="00FF481A" w:rsidRDefault="00884D5D" w:rsidP="00884D5D">
      <w:pPr>
        <w:spacing w:after="0" w:line="240" w:lineRule="auto"/>
        <w:rPr>
          <w:rFonts w:cs="Arial"/>
          <w:sz w:val="28"/>
          <w:szCs w:val="28"/>
        </w:rPr>
      </w:pPr>
      <w:r w:rsidRPr="00FF481A">
        <w:rPr>
          <w:rFonts w:cs="Arial"/>
          <w:sz w:val="28"/>
          <w:szCs w:val="28"/>
        </w:rPr>
        <w:t>Taubman College of Architecture and Urban Planning</w:t>
      </w:r>
    </w:p>
    <w:p w:rsidR="00884D5D" w:rsidRPr="00FF481A" w:rsidRDefault="00884D5D" w:rsidP="00884D5D">
      <w:pPr>
        <w:spacing w:after="0" w:line="240" w:lineRule="auto"/>
        <w:rPr>
          <w:rFonts w:cs="Arial"/>
          <w:sz w:val="28"/>
          <w:szCs w:val="28"/>
        </w:rPr>
      </w:pPr>
      <w:r w:rsidRPr="00FF481A">
        <w:rPr>
          <w:rFonts w:cs="Arial"/>
          <w:sz w:val="28"/>
          <w:szCs w:val="28"/>
        </w:rPr>
        <w:t>Urban Planning Program</w:t>
      </w:r>
    </w:p>
    <w:p w:rsidR="00884D5D" w:rsidRPr="00FF481A" w:rsidRDefault="00884D5D" w:rsidP="00884D5D">
      <w:pPr>
        <w:spacing w:after="0" w:line="240" w:lineRule="auto"/>
        <w:rPr>
          <w:rFonts w:cs="Arial"/>
          <w:sz w:val="28"/>
          <w:szCs w:val="28"/>
        </w:rPr>
      </w:pPr>
      <w:r w:rsidRPr="00FF481A">
        <w:rPr>
          <w:rFonts w:cs="Arial"/>
          <w:sz w:val="28"/>
          <w:szCs w:val="28"/>
        </w:rPr>
        <w:t>University of Michigan</w:t>
      </w:r>
    </w:p>
    <w:p w:rsidR="00884D5D" w:rsidRPr="00FF481A" w:rsidRDefault="00884D5D" w:rsidP="00884D5D">
      <w:pPr>
        <w:spacing w:after="0" w:line="240" w:lineRule="auto"/>
        <w:rPr>
          <w:rFonts w:cs="Arial"/>
          <w:sz w:val="28"/>
          <w:szCs w:val="28"/>
        </w:rPr>
      </w:pPr>
    </w:p>
    <w:p w:rsidR="00884D5D" w:rsidRPr="00FF481A" w:rsidRDefault="00884D5D" w:rsidP="00884D5D">
      <w:pPr>
        <w:spacing w:after="0" w:line="240" w:lineRule="auto"/>
        <w:rPr>
          <w:rFonts w:cs="Arial"/>
          <w:sz w:val="28"/>
          <w:szCs w:val="28"/>
        </w:rPr>
      </w:pPr>
      <w:r w:rsidRPr="00FF481A">
        <w:rPr>
          <w:rFonts w:cs="Arial"/>
          <w:sz w:val="28"/>
          <w:szCs w:val="28"/>
        </w:rPr>
        <w:t>Instructor: Mart</w:t>
      </w:r>
      <w:r>
        <w:rPr>
          <w:rFonts w:cs="Arial"/>
          <w:sz w:val="28"/>
          <w:szCs w:val="28"/>
        </w:rPr>
        <w:t>in Murray</w:t>
      </w:r>
      <w:r>
        <w:rPr>
          <w:rFonts w:cs="Arial"/>
          <w:sz w:val="28"/>
          <w:szCs w:val="28"/>
        </w:rPr>
        <w:tab/>
      </w:r>
      <w:r>
        <w:rPr>
          <w:rFonts w:cs="Arial"/>
          <w:sz w:val="28"/>
          <w:szCs w:val="28"/>
        </w:rPr>
        <w:tab/>
      </w:r>
      <w:r>
        <w:rPr>
          <w:rFonts w:cs="Arial"/>
          <w:sz w:val="28"/>
          <w:szCs w:val="28"/>
        </w:rPr>
        <w:tab/>
        <w:t>Course number: UP 800</w:t>
      </w:r>
    </w:p>
    <w:p w:rsidR="00884D5D" w:rsidRPr="00FF481A" w:rsidRDefault="00884D5D" w:rsidP="00884D5D">
      <w:pPr>
        <w:spacing w:after="0" w:line="240" w:lineRule="auto"/>
        <w:rPr>
          <w:rFonts w:cs="Arial"/>
          <w:sz w:val="28"/>
          <w:szCs w:val="28"/>
        </w:rPr>
      </w:pPr>
      <w:r w:rsidRPr="00FF481A">
        <w:rPr>
          <w:rFonts w:cs="Arial"/>
          <w:sz w:val="28"/>
          <w:szCs w:val="28"/>
        </w:rPr>
        <w:t>Phone:</w:t>
      </w:r>
      <w:r w:rsidR="00F1376E">
        <w:rPr>
          <w:rFonts w:cs="Arial"/>
          <w:sz w:val="28"/>
          <w:szCs w:val="28"/>
        </w:rPr>
        <w:t xml:space="preserve"> 734-369-3555</w:t>
      </w:r>
      <w:r w:rsidR="00F1376E">
        <w:rPr>
          <w:rFonts w:cs="Arial"/>
          <w:sz w:val="28"/>
          <w:szCs w:val="28"/>
        </w:rPr>
        <w:tab/>
      </w:r>
      <w:r w:rsidR="00F1376E">
        <w:rPr>
          <w:rFonts w:cs="Arial"/>
          <w:sz w:val="28"/>
          <w:szCs w:val="28"/>
        </w:rPr>
        <w:tab/>
      </w:r>
      <w:r w:rsidR="00F1376E">
        <w:rPr>
          <w:rFonts w:cs="Arial"/>
          <w:sz w:val="28"/>
          <w:szCs w:val="28"/>
        </w:rPr>
        <w:tab/>
      </w:r>
      <w:r w:rsidR="00F1376E">
        <w:rPr>
          <w:rFonts w:cs="Arial"/>
          <w:sz w:val="28"/>
          <w:szCs w:val="28"/>
        </w:rPr>
        <w:tab/>
        <w:t>Winter</w:t>
      </w:r>
      <w:r>
        <w:rPr>
          <w:rFonts w:cs="Arial"/>
          <w:sz w:val="28"/>
          <w:szCs w:val="28"/>
        </w:rPr>
        <w:t>Term, 202</w:t>
      </w:r>
      <w:r w:rsidR="00F1376E">
        <w:rPr>
          <w:rFonts w:cs="Arial"/>
          <w:sz w:val="28"/>
          <w:szCs w:val="28"/>
        </w:rPr>
        <w:t>5</w:t>
      </w:r>
    </w:p>
    <w:p w:rsidR="00884D5D" w:rsidRPr="00FF481A" w:rsidRDefault="00884D5D" w:rsidP="00884D5D">
      <w:pPr>
        <w:spacing w:after="0" w:line="240" w:lineRule="auto"/>
        <w:rPr>
          <w:rFonts w:cs="Arial"/>
          <w:sz w:val="28"/>
          <w:szCs w:val="28"/>
        </w:rPr>
      </w:pPr>
      <w:r w:rsidRPr="00FF481A">
        <w:rPr>
          <w:rFonts w:cs="Arial"/>
          <w:sz w:val="28"/>
          <w:szCs w:val="28"/>
        </w:rPr>
        <w:t>E-mail: murraymj@umich.edu</w:t>
      </w:r>
      <w:r w:rsidRPr="00FF481A">
        <w:rPr>
          <w:rFonts w:cs="Arial"/>
          <w:sz w:val="28"/>
          <w:szCs w:val="28"/>
        </w:rPr>
        <w:tab/>
      </w:r>
      <w:r w:rsidRPr="00FF481A">
        <w:rPr>
          <w:rFonts w:cs="Arial"/>
          <w:sz w:val="28"/>
          <w:szCs w:val="28"/>
        </w:rPr>
        <w:tab/>
      </w:r>
      <w:r>
        <w:rPr>
          <w:rFonts w:cs="Arial"/>
          <w:sz w:val="28"/>
          <w:szCs w:val="28"/>
        </w:rPr>
        <w:tab/>
      </w:r>
      <w:r w:rsidRPr="00FF481A">
        <w:rPr>
          <w:rFonts w:cs="Arial"/>
          <w:sz w:val="28"/>
          <w:szCs w:val="28"/>
        </w:rPr>
        <w:t xml:space="preserve">Class hours: </w:t>
      </w:r>
    </w:p>
    <w:p w:rsidR="00884D5D" w:rsidRPr="00FF481A" w:rsidRDefault="00884D5D" w:rsidP="00884D5D">
      <w:pPr>
        <w:spacing w:after="0" w:line="240" w:lineRule="auto"/>
        <w:rPr>
          <w:rFonts w:cs="Arial"/>
          <w:sz w:val="28"/>
          <w:szCs w:val="28"/>
        </w:rPr>
      </w:pPr>
      <w:r w:rsidRPr="00FF481A">
        <w:rPr>
          <w:rFonts w:cs="Arial"/>
          <w:sz w:val="28"/>
          <w:szCs w:val="28"/>
        </w:rPr>
        <w:t>Office: Art and Architecture Building</w:t>
      </w:r>
      <w:r w:rsidRPr="00FF481A">
        <w:rPr>
          <w:rFonts w:cs="Arial"/>
          <w:sz w:val="28"/>
          <w:szCs w:val="28"/>
        </w:rPr>
        <w:tab/>
      </w:r>
      <w:r>
        <w:rPr>
          <w:rFonts w:cs="Arial"/>
          <w:sz w:val="28"/>
          <w:szCs w:val="28"/>
        </w:rPr>
        <w:tab/>
      </w:r>
      <w:r w:rsidRPr="00FF481A">
        <w:rPr>
          <w:rFonts w:cs="Arial"/>
          <w:sz w:val="28"/>
          <w:szCs w:val="28"/>
        </w:rPr>
        <w:t>Class</w:t>
      </w:r>
      <w:r>
        <w:rPr>
          <w:rFonts w:cs="Arial"/>
          <w:sz w:val="28"/>
          <w:szCs w:val="28"/>
        </w:rPr>
        <w:t xml:space="preserve"> room: </w:t>
      </w:r>
    </w:p>
    <w:p w:rsidR="00884D5D" w:rsidRPr="00FF481A" w:rsidRDefault="00884D5D" w:rsidP="00884D5D">
      <w:pPr>
        <w:spacing w:after="0" w:line="240" w:lineRule="auto"/>
        <w:rPr>
          <w:rFonts w:cs="Arial"/>
          <w:sz w:val="28"/>
          <w:szCs w:val="28"/>
        </w:rPr>
      </w:pPr>
    </w:p>
    <w:p w:rsidR="00884D5D" w:rsidRPr="00FF481A" w:rsidRDefault="00884D5D" w:rsidP="00884D5D">
      <w:pPr>
        <w:spacing w:after="0" w:line="240" w:lineRule="auto"/>
        <w:rPr>
          <w:rFonts w:cs="Arial"/>
          <w:sz w:val="28"/>
          <w:szCs w:val="28"/>
        </w:rPr>
      </w:pPr>
      <w:r w:rsidRPr="00FF481A">
        <w:rPr>
          <w:rFonts w:cs="Arial"/>
          <w:sz w:val="28"/>
          <w:szCs w:val="28"/>
        </w:rPr>
        <w:t>Office Hours:  By appointment [contact via email, but remember not to wait until the last minute].</w:t>
      </w:r>
      <w:r w:rsidRPr="00FF481A">
        <w:rPr>
          <w:rFonts w:cs="Arial"/>
          <w:sz w:val="28"/>
          <w:szCs w:val="28"/>
        </w:rPr>
        <w:tab/>
      </w:r>
    </w:p>
    <w:p w:rsidR="00884D5D" w:rsidRPr="004624BD" w:rsidRDefault="00884D5D" w:rsidP="00884D5D">
      <w:pPr>
        <w:spacing w:after="0" w:line="240" w:lineRule="auto"/>
        <w:rPr>
          <w:sz w:val="28"/>
          <w:szCs w:val="28"/>
        </w:rPr>
      </w:pPr>
    </w:p>
    <w:p w:rsidR="00884D5D" w:rsidRPr="004624BD" w:rsidRDefault="00884D5D" w:rsidP="00884D5D">
      <w:pPr>
        <w:spacing w:after="0" w:line="240" w:lineRule="auto"/>
        <w:rPr>
          <w:sz w:val="28"/>
          <w:szCs w:val="28"/>
        </w:rPr>
      </w:pPr>
      <w:r w:rsidRPr="004624BD">
        <w:rPr>
          <w:sz w:val="28"/>
          <w:szCs w:val="28"/>
        </w:rPr>
        <w:t>Statement on Diversity, Equity, and Inclusion</w:t>
      </w:r>
    </w:p>
    <w:p w:rsidR="00884D5D" w:rsidRPr="004624BD" w:rsidRDefault="00884D5D" w:rsidP="00884D5D">
      <w:pPr>
        <w:spacing w:after="0" w:line="240" w:lineRule="auto"/>
        <w:rPr>
          <w:sz w:val="28"/>
          <w:szCs w:val="28"/>
        </w:rPr>
      </w:pPr>
    </w:p>
    <w:p w:rsidR="00884D5D" w:rsidRPr="004624BD" w:rsidRDefault="00884D5D" w:rsidP="00884D5D">
      <w:pPr>
        <w:spacing w:after="0" w:line="240" w:lineRule="auto"/>
        <w:rPr>
          <w:sz w:val="28"/>
          <w:szCs w:val="28"/>
        </w:rPr>
      </w:pPr>
      <w:r w:rsidRPr="004624BD">
        <w:rPr>
          <w:sz w:val="28"/>
          <w:szCs w:val="28"/>
        </w:rPr>
        <w:t>Taubman College affirms the principles of diversity, equity, and inclusion as we organize resources and priorities that align with our values. We seek to have a diverse group of persons at all levels of the college - students, faculty, staff and administrators - including persons of different race and ethnicity, national origin, gender and gender expression, socioeconomic status, sexual orientation, religious commitment, age, and disability status. We strive to create a community of mutual respect and trust, a community in which all persons and their respective backgrounds, identities, and views are allowed to be made visible and communicated without the threat of bias, harassment, intimidation, or discrimination.</w:t>
      </w:r>
    </w:p>
    <w:p w:rsidR="00884D5D" w:rsidRPr="004624BD" w:rsidRDefault="00884D5D" w:rsidP="00884D5D">
      <w:pPr>
        <w:spacing w:after="0" w:line="240" w:lineRule="auto"/>
        <w:rPr>
          <w:sz w:val="28"/>
          <w:szCs w:val="28"/>
        </w:rPr>
      </w:pPr>
    </w:p>
    <w:p w:rsidR="00884D5D" w:rsidRDefault="00884D5D" w:rsidP="00884D5D">
      <w:pPr>
        <w:spacing w:after="0" w:line="240" w:lineRule="auto"/>
        <w:rPr>
          <w:i/>
          <w:sz w:val="28"/>
          <w:szCs w:val="28"/>
        </w:rPr>
      </w:pPr>
      <w:r>
        <w:rPr>
          <w:i/>
          <w:sz w:val="28"/>
          <w:szCs w:val="28"/>
        </w:rPr>
        <w:t>Aims of the Course</w:t>
      </w:r>
    </w:p>
    <w:p w:rsidR="00884D5D" w:rsidRDefault="00884D5D" w:rsidP="00884D5D">
      <w:pPr>
        <w:spacing w:after="0" w:line="240" w:lineRule="auto"/>
        <w:rPr>
          <w:sz w:val="28"/>
          <w:szCs w:val="28"/>
        </w:rPr>
      </w:pPr>
      <w:r>
        <w:rPr>
          <w:sz w:val="28"/>
          <w:szCs w:val="28"/>
        </w:rPr>
        <w:t xml:space="preserve">The purpose of this course is to critically explore ways of conducting theoretically-informed and empirically grounded social research through an examination of different approaches to knowledge production.  In specific, the course is designed to develop skills in research design for social inquiry with a particular emphasis on policy analysis and urban planning. The course focuses on some basic features of qualitative methods (case studies and comparison, ethnography, field research, </w:t>
      </w:r>
      <w:r>
        <w:rPr>
          <w:sz w:val="28"/>
          <w:szCs w:val="28"/>
        </w:rPr>
        <w:lastRenderedPageBreak/>
        <w:t xml:space="preserve">interview strategies and techniques, surveys) </w:t>
      </w:r>
      <w:r w:rsidRPr="00783E62">
        <w:rPr>
          <w:sz w:val="28"/>
          <w:szCs w:val="28"/>
        </w:rPr>
        <w:t xml:space="preserve">in conjunction with a series of practical exercises </w:t>
      </w:r>
      <w:r>
        <w:rPr>
          <w:sz w:val="28"/>
          <w:szCs w:val="28"/>
        </w:rPr>
        <w:t xml:space="preserve">aimed at “giving substance to theory.” The goal is acquire a solid understanding of various </w:t>
      </w:r>
      <w:r w:rsidRPr="007739FF">
        <w:rPr>
          <w:sz w:val="28"/>
          <w:szCs w:val="28"/>
        </w:rPr>
        <w:t xml:space="preserve">approaches </w:t>
      </w:r>
      <w:r>
        <w:rPr>
          <w:sz w:val="28"/>
          <w:szCs w:val="28"/>
        </w:rPr>
        <w:t xml:space="preserve">to establishing </w:t>
      </w:r>
      <w:r w:rsidRPr="007739FF">
        <w:rPr>
          <w:sz w:val="28"/>
          <w:szCs w:val="28"/>
        </w:rPr>
        <w:t xml:space="preserve">a sound methodology as a logical tool to reach valid conclusions when we investigate the </w:t>
      </w:r>
      <w:r>
        <w:rPr>
          <w:sz w:val="28"/>
          <w:szCs w:val="28"/>
        </w:rPr>
        <w:t xml:space="preserve">social </w:t>
      </w:r>
      <w:r w:rsidRPr="007739FF">
        <w:rPr>
          <w:sz w:val="28"/>
          <w:szCs w:val="28"/>
        </w:rPr>
        <w:t xml:space="preserve">world. </w:t>
      </w:r>
    </w:p>
    <w:p w:rsidR="00884D5D" w:rsidRPr="000F0CA1" w:rsidRDefault="00884D5D" w:rsidP="00884D5D">
      <w:pPr>
        <w:widowControl w:val="0"/>
        <w:tabs>
          <w:tab w:val="left" w:pos="-720"/>
        </w:tabs>
        <w:suppressAutoHyphens/>
        <w:autoSpaceDE w:val="0"/>
        <w:autoSpaceDN w:val="0"/>
        <w:adjustRightInd w:val="0"/>
        <w:spacing w:after="0" w:line="240" w:lineRule="auto"/>
        <w:rPr>
          <w:rFonts w:eastAsia="Times New Roman" w:cs="CG Times"/>
          <w:spacing w:val="-3"/>
          <w:sz w:val="28"/>
          <w:szCs w:val="28"/>
          <w:lang w:eastAsia="en-US"/>
        </w:rPr>
      </w:pPr>
      <w:r w:rsidRPr="007739FF">
        <w:rPr>
          <w:sz w:val="28"/>
          <w:szCs w:val="28"/>
        </w:rPr>
        <w:t xml:space="preserve">These basic elements of research design include </w:t>
      </w:r>
      <w:r>
        <w:rPr>
          <w:sz w:val="28"/>
          <w:szCs w:val="28"/>
        </w:rPr>
        <w:t>(1) selecting a compelling topic (</w:t>
      </w:r>
      <w:r w:rsidRPr="000F0CA1">
        <w:rPr>
          <w:rFonts w:eastAsia="Times New Roman" w:cs="CG Times"/>
          <w:spacing w:val="-3"/>
          <w:sz w:val="28"/>
          <w:szCs w:val="28"/>
          <w:lang w:eastAsia="en-US"/>
        </w:rPr>
        <w:t>the subject-matter of research</w:t>
      </w:r>
      <w:r>
        <w:rPr>
          <w:rFonts w:eastAsia="Times New Roman" w:cs="CG Times"/>
          <w:spacing w:val="-3"/>
          <w:sz w:val="28"/>
          <w:szCs w:val="28"/>
          <w:lang w:eastAsia="en-US"/>
        </w:rPr>
        <w:t>)</w:t>
      </w:r>
      <w:r>
        <w:rPr>
          <w:sz w:val="28"/>
          <w:szCs w:val="28"/>
        </w:rPr>
        <w:t>, (2)</w:t>
      </w:r>
      <w:r w:rsidRPr="000F0CA1">
        <w:rPr>
          <w:rFonts w:eastAsia="Times New Roman" w:cs="CG Times"/>
          <w:spacing w:val="-3"/>
          <w:sz w:val="28"/>
          <w:szCs w:val="28"/>
          <w:lang w:eastAsia="en-US"/>
        </w:rPr>
        <w:t xml:space="preserve"> </w:t>
      </w:r>
      <w:r>
        <w:rPr>
          <w:rFonts w:eastAsia="Times New Roman" w:cs="CG Times"/>
          <w:spacing w:val="-3"/>
          <w:sz w:val="28"/>
          <w:szCs w:val="28"/>
          <w:lang w:eastAsia="en-US"/>
        </w:rPr>
        <w:t>posing meaningful questions (</w:t>
      </w:r>
      <w:r w:rsidRPr="000F0CA1">
        <w:rPr>
          <w:rFonts w:eastAsia="Times New Roman" w:cs="CG Times"/>
          <w:spacing w:val="-3"/>
          <w:sz w:val="28"/>
          <w:szCs w:val="28"/>
          <w:lang w:eastAsia="en-US"/>
        </w:rPr>
        <w:t>ide</w:t>
      </w:r>
      <w:r>
        <w:rPr>
          <w:rFonts w:eastAsia="Times New Roman" w:cs="CG Times"/>
          <w:spacing w:val="-3"/>
          <w:sz w:val="28"/>
          <w:szCs w:val="28"/>
          <w:lang w:eastAsia="en-US"/>
        </w:rPr>
        <w:t>ntifying the objects of research)</w:t>
      </w:r>
      <w:r w:rsidRPr="007739FF">
        <w:rPr>
          <w:sz w:val="28"/>
          <w:szCs w:val="28"/>
        </w:rPr>
        <w:t xml:space="preserve">, </w:t>
      </w:r>
      <w:r>
        <w:rPr>
          <w:sz w:val="28"/>
          <w:szCs w:val="28"/>
        </w:rPr>
        <w:t xml:space="preserve">and (3) defining a problem (developing a grounded research design project to address what it is we want to know).   </w:t>
      </w:r>
      <w:r w:rsidRPr="000F0CA1">
        <w:rPr>
          <w:rFonts w:eastAsia="Times New Roman" w:cs="CG Times"/>
          <w:spacing w:val="-3"/>
          <w:sz w:val="28"/>
          <w:szCs w:val="28"/>
          <w:lang w:eastAsia="en-US"/>
        </w:rPr>
        <w:t xml:space="preserve">Research design </w:t>
      </w:r>
      <w:r>
        <w:rPr>
          <w:rFonts w:eastAsia="Times New Roman" w:cs="CG Times"/>
          <w:spacing w:val="-3"/>
          <w:sz w:val="28"/>
          <w:szCs w:val="28"/>
          <w:lang w:eastAsia="en-US"/>
        </w:rPr>
        <w:t>involves establishing ways of</w:t>
      </w:r>
      <w:r>
        <w:rPr>
          <w:sz w:val="28"/>
          <w:szCs w:val="28"/>
        </w:rPr>
        <w:t xml:space="preserve"> gathering appropriate evidence and synthesizing and adjudicating between compelling arguments. It also i</w:t>
      </w:r>
      <w:r w:rsidRPr="000F0CA1">
        <w:rPr>
          <w:rFonts w:eastAsia="Times New Roman" w:cs="CG Times"/>
          <w:spacing w:val="-3"/>
          <w:sz w:val="28"/>
          <w:szCs w:val="28"/>
          <w:lang w:eastAsia="en-US"/>
        </w:rPr>
        <w:t>ncludes setting the scope conditions (i.e., the spatial spread and the temporal frame</w:t>
      </w:r>
      <w:r>
        <w:rPr>
          <w:rFonts w:eastAsia="Times New Roman" w:cs="CG Times"/>
          <w:spacing w:val="-3"/>
          <w:sz w:val="28"/>
          <w:szCs w:val="28"/>
          <w:lang w:eastAsia="en-US"/>
        </w:rPr>
        <w:t xml:space="preserve"> of the object of research, that is, how far can we generalize?</w:t>
      </w:r>
      <w:r w:rsidRPr="000F0CA1">
        <w:rPr>
          <w:rFonts w:eastAsia="Times New Roman" w:cs="CG Times"/>
          <w:spacing w:val="-3"/>
          <w:sz w:val="28"/>
          <w:szCs w:val="28"/>
          <w:lang w:eastAsia="en-US"/>
        </w:rPr>
        <w:t xml:space="preserve">), elaborating the qualitative and quantitative dimensions, and locating sources of evidence.  </w:t>
      </w:r>
    </w:p>
    <w:p w:rsidR="00884D5D" w:rsidRPr="000F0CA1" w:rsidRDefault="00884D5D" w:rsidP="00884D5D">
      <w:pPr>
        <w:spacing w:after="0" w:line="240" w:lineRule="auto"/>
        <w:ind w:firstLine="720"/>
        <w:rPr>
          <w:sz w:val="28"/>
          <w:szCs w:val="28"/>
        </w:rPr>
      </w:pPr>
      <w:r>
        <w:rPr>
          <w:sz w:val="28"/>
          <w:szCs w:val="28"/>
        </w:rPr>
        <w:t>Throughout the course</w:t>
      </w:r>
      <w:r w:rsidRPr="007739FF">
        <w:rPr>
          <w:sz w:val="28"/>
          <w:szCs w:val="28"/>
        </w:rPr>
        <w:t xml:space="preserve">, students will be exposed to a wide range of </w:t>
      </w:r>
      <w:r>
        <w:rPr>
          <w:sz w:val="28"/>
          <w:szCs w:val="28"/>
        </w:rPr>
        <w:t xml:space="preserve">qualitative </w:t>
      </w:r>
      <w:r w:rsidRPr="007739FF">
        <w:rPr>
          <w:sz w:val="28"/>
          <w:szCs w:val="28"/>
        </w:rPr>
        <w:t xml:space="preserve">social research methodologies </w:t>
      </w:r>
      <w:r>
        <w:rPr>
          <w:sz w:val="28"/>
          <w:szCs w:val="28"/>
        </w:rPr>
        <w:t>useful for planners and social scientists alike.  Students will b</w:t>
      </w:r>
      <w:r w:rsidRPr="007739FF">
        <w:rPr>
          <w:sz w:val="28"/>
          <w:szCs w:val="28"/>
        </w:rPr>
        <w:t>ecome familiar with a variety of techniques in collecting and analyzi</w:t>
      </w:r>
      <w:r>
        <w:rPr>
          <w:sz w:val="28"/>
          <w:szCs w:val="28"/>
        </w:rPr>
        <w:t xml:space="preserve">ng qualitative </w:t>
      </w:r>
      <w:r w:rsidRPr="007739FF">
        <w:rPr>
          <w:sz w:val="28"/>
          <w:szCs w:val="28"/>
        </w:rPr>
        <w:t>data</w:t>
      </w:r>
      <w:r>
        <w:rPr>
          <w:sz w:val="28"/>
          <w:szCs w:val="28"/>
        </w:rPr>
        <w:t xml:space="preserve"> and in</w:t>
      </w:r>
      <w:r w:rsidRPr="007739FF">
        <w:rPr>
          <w:sz w:val="28"/>
          <w:szCs w:val="28"/>
        </w:rPr>
        <w:t xml:space="preserve"> deciding what information </w:t>
      </w:r>
      <w:r>
        <w:rPr>
          <w:sz w:val="28"/>
          <w:szCs w:val="28"/>
        </w:rPr>
        <w:t xml:space="preserve">is useful and what is not. The </w:t>
      </w:r>
      <w:r w:rsidRPr="007739FF">
        <w:rPr>
          <w:sz w:val="28"/>
          <w:szCs w:val="28"/>
        </w:rPr>
        <w:t xml:space="preserve">course </w:t>
      </w:r>
      <w:r>
        <w:rPr>
          <w:sz w:val="28"/>
          <w:szCs w:val="28"/>
        </w:rPr>
        <w:t>is organized around three goals: (</w:t>
      </w:r>
      <w:r w:rsidRPr="007739FF">
        <w:rPr>
          <w:sz w:val="28"/>
          <w:szCs w:val="28"/>
        </w:rPr>
        <w:t xml:space="preserve">1) </w:t>
      </w:r>
      <w:r w:rsidRPr="007739FF">
        <w:rPr>
          <w:i/>
          <w:sz w:val="28"/>
          <w:szCs w:val="28"/>
        </w:rPr>
        <w:t>reading</w:t>
      </w:r>
      <w:r w:rsidRPr="007739FF">
        <w:rPr>
          <w:sz w:val="28"/>
          <w:szCs w:val="28"/>
        </w:rPr>
        <w:t xml:space="preserve"> about </w:t>
      </w:r>
      <w:r>
        <w:rPr>
          <w:sz w:val="28"/>
          <w:szCs w:val="28"/>
        </w:rPr>
        <w:t xml:space="preserve">approaches to qualitative </w:t>
      </w:r>
      <w:r w:rsidRPr="007739FF">
        <w:rPr>
          <w:sz w:val="28"/>
          <w:szCs w:val="28"/>
        </w:rPr>
        <w:t xml:space="preserve">methods and critiquing existing scholarly work that employ various methods, (2) </w:t>
      </w:r>
      <w:r w:rsidRPr="007739FF">
        <w:rPr>
          <w:i/>
          <w:sz w:val="28"/>
          <w:szCs w:val="28"/>
        </w:rPr>
        <w:t>learnin</w:t>
      </w:r>
      <w:r w:rsidRPr="007739FF">
        <w:rPr>
          <w:sz w:val="28"/>
          <w:szCs w:val="28"/>
        </w:rPr>
        <w:t>g the basic</w:t>
      </w:r>
      <w:r>
        <w:rPr>
          <w:sz w:val="28"/>
          <w:szCs w:val="28"/>
        </w:rPr>
        <w:t xml:space="preserve"> building blocks of conducting valid and reliable research;</w:t>
      </w:r>
      <w:r w:rsidRPr="007739FF">
        <w:rPr>
          <w:sz w:val="28"/>
          <w:szCs w:val="28"/>
        </w:rPr>
        <w:t xml:space="preserve"> and (3) </w:t>
      </w:r>
      <w:r w:rsidRPr="007739FF">
        <w:rPr>
          <w:i/>
          <w:sz w:val="28"/>
          <w:szCs w:val="28"/>
        </w:rPr>
        <w:t>using</w:t>
      </w:r>
      <w:r w:rsidRPr="007739FF">
        <w:rPr>
          <w:sz w:val="28"/>
          <w:szCs w:val="28"/>
        </w:rPr>
        <w:t xml:space="preserve"> th</w:t>
      </w:r>
      <w:r>
        <w:rPr>
          <w:sz w:val="28"/>
          <w:szCs w:val="28"/>
        </w:rPr>
        <w:t xml:space="preserve">is newly-acquired knowledge to think practically about developing a </w:t>
      </w:r>
      <w:r w:rsidRPr="007739FF">
        <w:rPr>
          <w:sz w:val="28"/>
          <w:szCs w:val="28"/>
        </w:rPr>
        <w:t xml:space="preserve">research project </w:t>
      </w:r>
      <w:r>
        <w:rPr>
          <w:sz w:val="28"/>
          <w:szCs w:val="28"/>
        </w:rPr>
        <w:t xml:space="preserve">of one’s own </w:t>
      </w:r>
      <w:r w:rsidRPr="007739FF">
        <w:rPr>
          <w:sz w:val="28"/>
          <w:szCs w:val="28"/>
        </w:rPr>
        <w:t>(</w:t>
      </w:r>
      <w:r>
        <w:rPr>
          <w:sz w:val="28"/>
          <w:szCs w:val="28"/>
        </w:rPr>
        <w:t xml:space="preserve">that is, </w:t>
      </w:r>
      <w:r w:rsidRPr="007739FF">
        <w:rPr>
          <w:i/>
          <w:sz w:val="28"/>
          <w:szCs w:val="28"/>
        </w:rPr>
        <w:t>learning by doing</w:t>
      </w:r>
      <w:r w:rsidRPr="007739FF">
        <w:rPr>
          <w:sz w:val="28"/>
          <w:szCs w:val="28"/>
        </w:rPr>
        <w:t>).</w:t>
      </w:r>
    </w:p>
    <w:p w:rsidR="00884D5D" w:rsidRDefault="00884D5D" w:rsidP="00884D5D">
      <w:pPr>
        <w:widowControl w:val="0"/>
        <w:tabs>
          <w:tab w:val="left" w:pos="-720"/>
        </w:tabs>
        <w:suppressAutoHyphens/>
        <w:autoSpaceDE w:val="0"/>
        <w:autoSpaceDN w:val="0"/>
        <w:adjustRightInd w:val="0"/>
        <w:spacing w:after="0" w:line="240" w:lineRule="auto"/>
        <w:rPr>
          <w:rFonts w:eastAsia="Times New Roman" w:cs="CG Times"/>
          <w:spacing w:val="-3"/>
          <w:sz w:val="28"/>
          <w:szCs w:val="28"/>
          <w:lang w:eastAsia="en-US"/>
        </w:rPr>
      </w:pPr>
      <w:r>
        <w:rPr>
          <w:rFonts w:eastAsia="Times New Roman" w:cs="CG Times"/>
          <w:spacing w:val="-3"/>
          <w:sz w:val="28"/>
          <w:szCs w:val="28"/>
          <w:lang w:eastAsia="en-US"/>
        </w:rPr>
        <w:tab/>
      </w:r>
      <w:r w:rsidRPr="000F0CA1">
        <w:rPr>
          <w:rFonts w:eastAsia="Times New Roman" w:cs="CG Times"/>
          <w:spacing w:val="-3"/>
          <w:sz w:val="28"/>
          <w:szCs w:val="28"/>
          <w:lang w:eastAsia="en-US"/>
        </w:rPr>
        <w:t>The sheer complexity and diversity of these debates and controversies makes it impossible to cover all the issues in a comprehensive and definitive way.  As a consequence, this course is necessarily limited to highlighting some issues while glossing over or ignoring others.</w:t>
      </w:r>
    </w:p>
    <w:p w:rsidR="00884D5D" w:rsidRDefault="00884D5D" w:rsidP="00884D5D">
      <w:pPr>
        <w:widowControl w:val="0"/>
        <w:tabs>
          <w:tab w:val="left" w:pos="-720"/>
        </w:tabs>
        <w:suppressAutoHyphens/>
        <w:autoSpaceDE w:val="0"/>
        <w:autoSpaceDN w:val="0"/>
        <w:adjustRightInd w:val="0"/>
        <w:spacing w:after="0" w:line="240" w:lineRule="auto"/>
        <w:rPr>
          <w:sz w:val="28"/>
          <w:szCs w:val="28"/>
        </w:rPr>
      </w:pPr>
    </w:p>
    <w:p w:rsidR="00884D5D" w:rsidRPr="00CE3F06" w:rsidRDefault="00884D5D" w:rsidP="00884D5D">
      <w:pPr>
        <w:spacing w:after="0" w:line="240" w:lineRule="auto"/>
        <w:rPr>
          <w:i/>
          <w:sz w:val="28"/>
          <w:szCs w:val="28"/>
        </w:rPr>
      </w:pPr>
      <w:r>
        <w:rPr>
          <w:i/>
          <w:sz w:val="28"/>
          <w:szCs w:val="28"/>
        </w:rPr>
        <w:t>Course Content</w:t>
      </w:r>
    </w:p>
    <w:p w:rsidR="00884D5D" w:rsidRDefault="00884D5D" w:rsidP="00884D5D">
      <w:pPr>
        <w:spacing w:after="0" w:line="240" w:lineRule="auto"/>
        <w:rPr>
          <w:rFonts w:eastAsia="Times New Roman" w:cs="Times New Roman"/>
          <w:sz w:val="28"/>
          <w:szCs w:val="28"/>
          <w:lang w:eastAsia="en-US"/>
        </w:rPr>
      </w:pPr>
      <w:r w:rsidRPr="00CE3F06">
        <w:rPr>
          <w:rFonts w:eastAsia="Times New Roman" w:cs="Times New Roman"/>
          <w:sz w:val="28"/>
          <w:szCs w:val="28"/>
          <w:lang w:eastAsia="en-US"/>
        </w:rPr>
        <w:t>The course will cover</w:t>
      </w:r>
      <w:r>
        <w:rPr>
          <w:rFonts w:eastAsia="Times New Roman" w:cs="Times New Roman"/>
          <w:sz w:val="28"/>
          <w:szCs w:val="28"/>
          <w:lang w:eastAsia="en-US"/>
        </w:rPr>
        <w:t xml:space="preserve"> the following areas:</w:t>
      </w:r>
      <w:r w:rsidRPr="00CE3F06">
        <w:rPr>
          <w:rFonts w:eastAsia="Times New Roman" w:cs="Times New Roman"/>
          <w:sz w:val="28"/>
          <w:szCs w:val="28"/>
          <w:lang w:eastAsia="en-US"/>
        </w:rPr>
        <w:t xml:space="preserve"> </w:t>
      </w:r>
    </w:p>
    <w:p w:rsidR="00884D5D" w:rsidRPr="00F050E9" w:rsidRDefault="00884D5D" w:rsidP="00884D5D">
      <w:pPr>
        <w:spacing w:after="0" w:line="240" w:lineRule="auto"/>
        <w:rPr>
          <w:rFonts w:eastAsia="Times New Roman" w:cs="Times New Roman"/>
          <w:sz w:val="28"/>
          <w:szCs w:val="28"/>
          <w:lang w:eastAsia="en-US"/>
        </w:rPr>
      </w:pPr>
      <w:r w:rsidRPr="00F050E9">
        <w:rPr>
          <w:rFonts w:eastAsia="Times New Roman" w:cs="Times New Roman"/>
          <w:b/>
          <w:sz w:val="28"/>
          <w:szCs w:val="28"/>
          <w:lang w:eastAsia="en-US"/>
        </w:rPr>
        <w:t>(1</w:t>
      </w:r>
      <w:r>
        <w:rPr>
          <w:rFonts w:eastAsia="Times New Roman" w:cs="Times New Roman"/>
          <w:b/>
          <w:sz w:val="28"/>
          <w:szCs w:val="28"/>
          <w:lang w:eastAsia="en-US"/>
        </w:rPr>
        <w:t xml:space="preserve">) </w:t>
      </w:r>
      <w:r w:rsidRPr="00F050E9">
        <w:rPr>
          <w:rFonts w:eastAsia="Times New Roman" w:cs="Times New Roman"/>
          <w:b/>
          <w:sz w:val="28"/>
          <w:szCs w:val="28"/>
          <w:lang w:eastAsia="en-US"/>
        </w:rPr>
        <w:t>the logic of inquiry</w:t>
      </w:r>
      <w:r w:rsidRPr="00F050E9">
        <w:rPr>
          <w:rFonts w:eastAsia="Times New Roman" w:cs="Times New Roman"/>
          <w:sz w:val="28"/>
          <w:szCs w:val="28"/>
          <w:lang w:eastAsia="en-US"/>
        </w:rPr>
        <w:t xml:space="preserve"> </w:t>
      </w:r>
    </w:p>
    <w:p w:rsidR="00884D5D" w:rsidRDefault="00884D5D" w:rsidP="00884D5D">
      <w:pPr>
        <w:spacing w:after="0" w:line="240" w:lineRule="auto"/>
        <w:rPr>
          <w:rFonts w:eastAsia="Times New Roman"/>
          <w:sz w:val="28"/>
          <w:szCs w:val="28"/>
          <w:lang w:eastAsia="en-US"/>
        </w:rPr>
      </w:pPr>
      <w:r w:rsidRPr="00F050E9">
        <w:rPr>
          <w:rFonts w:eastAsia="Times New Roman"/>
          <w:sz w:val="28"/>
          <w:szCs w:val="28"/>
          <w:lang w:eastAsia="en-US"/>
        </w:rPr>
        <w:t>the movement from topics</w:t>
      </w:r>
      <w:r>
        <w:rPr>
          <w:rFonts w:eastAsia="Times New Roman"/>
          <w:sz w:val="28"/>
          <w:szCs w:val="28"/>
          <w:lang w:eastAsia="en-US"/>
        </w:rPr>
        <w:t xml:space="preserve"> (interesting ideas, points of curiosity)</w:t>
      </w:r>
      <w:r w:rsidRPr="00F050E9">
        <w:rPr>
          <w:rFonts w:eastAsia="Times New Roman"/>
          <w:sz w:val="28"/>
          <w:szCs w:val="28"/>
          <w:lang w:eastAsia="en-US"/>
        </w:rPr>
        <w:t>, to questions</w:t>
      </w:r>
      <w:r>
        <w:rPr>
          <w:rFonts w:eastAsia="Times New Roman"/>
          <w:sz w:val="28"/>
          <w:szCs w:val="28"/>
          <w:lang w:eastAsia="en-US"/>
        </w:rPr>
        <w:t xml:space="preserve"> (what do we want to know), and to problems (puzzles);</w:t>
      </w:r>
    </w:p>
    <w:p w:rsidR="00884D5D" w:rsidRDefault="00884D5D" w:rsidP="00884D5D">
      <w:pPr>
        <w:spacing w:after="0" w:line="240" w:lineRule="auto"/>
        <w:rPr>
          <w:rFonts w:eastAsia="Times New Roman"/>
          <w:sz w:val="28"/>
          <w:szCs w:val="28"/>
          <w:lang w:eastAsia="en-US"/>
        </w:rPr>
      </w:pPr>
      <w:r>
        <w:rPr>
          <w:rFonts w:eastAsia="Times New Roman"/>
          <w:sz w:val="28"/>
          <w:szCs w:val="28"/>
          <w:lang w:eastAsia="en-US"/>
        </w:rPr>
        <w:t xml:space="preserve">the </w:t>
      </w:r>
      <w:r w:rsidRPr="00184087">
        <w:rPr>
          <w:rFonts w:eastAsia="Times New Roman"/>
          <w:sz w:val="28"/>
          <w:szCs w:val="28"/>
          <w:lang w:eastAsia="en-US"/>
        </w:rPr>
        <w:t xml:space="preserve">relationship of theory to evidence; </w:t>
      </w:r>
    </w:p>
    <w:p w:rsidR="00884D5D" w:rsidRPr="00184087" w:rsidRDefault="00884D5D" w:rsidP="00884D5D">
      <w:pPr>
        <w:spacing w:line="240" w:lineRule="auto"/>
        <w:rPr>
          <w:rFonts w:eastAsia="Times New Roman"/>
          <w:sz w:val="28"/>
          <w:szCs w:val="28"/>
          <w:lang w:eastAsia="en-US"/>
        </w:rPr>
      </w:pPr>
      <w:r w:rsidRPr="00184087">
        <w:rPr>
          <w:rFonts w:eastAsia="Times New Roman"/>
          <w:sz w:val="28"/>
          <w:szCs w:val="28"/>
          <w:lang w:eastAsia="en-US"/>
        </w:rPr>
        <w:t>competing modes of inquiry</w:t>
      </w:r>
      <w:r>
        <w:rPr>
          <w:rFonts w:eastAsia="Times New Roman"/>
          <w:sz w:val="28"/>
          <w:szCs w:val="28"/>
          <w:lang w:eastAsia="en-US"/>
        </w:rPr>
        <w:t xml:space="preserve"> (explanatory, interpretive, narrativological).</w:t>
      </w:r>
      <w:r w:rsidRPr="00184087">
        <w:rPr>
          <w:rFonts w:eastAsia="Times New Roman"/>
          <w:sz w:val="28"/>
          <w:szCs w:val="28"/>
          <w:lang w:eastAsia="en-US"/>
        </w:rPr>
        <w:t xml:space="preserve"> </w:t>
      </w:r>
    </w:p>
    <w:p w:rsidR="00884D5D" w:rsidRDefault="00884D5D" w:rsidP="00884D5D">
      <w:pPr>
        <w:spacing w:after="0" w:line="240" w:lineRule="auto"/>
        <w:rPr>
          <w:rFonts w:eastAsia="Times New Roman" w:cs="Times New Roman"/>
          <w:sz w:val="28"/>
          <w:szCs w:val="28"/>
          <w:lang w:eastAsia="en-US"/>
        </w:rPr>
      </w:pPr>
      <w:r w:rsidRPr="00F050E9">
        <w:rPr>
          <w:rFonts w:eastAsia="Times New Roman" w:cs="Times New Roman"/>
          <w:b/>
          <w:sz w:val="28"/>
          <w:szCs w:val="28"/>
          <w:lang w:eastAsia="en-US"/>
        </w:rPr>
        <w:t>(2) the opportunities, challenges, and limitations of case study research</w:t>
      </w:r>
      <w:r w:rsidRPr="00CE3F06">
        <w:rPr>
          <w:rFonts w:eastAsia="Times New Roman" w:cs="Times New Roman"/>
          <w:sz w:val="28"/>
          <w:szCs w:val="28"/>
          <w:lang w:eastAsia="en-US"/>
        </w:rPr>
        <w:t xml:space="preserve"> </w:t>
      </w:r>
    </w:p>
    <w:p w:rsidR="00884D5D" w:rsidRPr="00CE3F06" w:rsidRDefault="00884D5D" w:rsidP="00884D5D">
      <w:pPr>
        <w:spacing w:after="0" w:line="240" w:lineRule="auto"/>
        <w:rPr>
          <w:rFonts w:eastAsia="Times New Roman" w:cs="Times New Roman"/>
          <w:sz w:val="28"/>
          <w:szCs w:val="28"/>
          <w:lang w:eastAsia="en-US"/>
        </w:rPr>
      </w:pPr>
      <w:r w:rsidRPr="00CE3F06">
        <w:rPr>
          <w:rFonts w:eastAsia="Times New Roman" w:cs="Times New Roman"/>
          <w:sz w:val="28"/>
          <w:szCs w:val="28"/>
          <w:lang w:eastAsia="en-US"/>
        </w:rPr>
        <w:t>different types of "cases"</w:t>
      </w:r>
      <w:r>
        <w:rPr>
          <w:rFonts w:eastAsia="Times New Roman" w:cs="Times New Roman"/>
          <w:sz w:val="28"/>
          <w:szCs w:val="28"/>
          <w:lang w:eastAsia="en-US"/>
        </w:rPr>
        <w:t xml:space="preserve"> and different purposes for case study research</w:t>
      </w:r>
      <w:r w:rsidRPr="00CE3F06">
        <w:rPr>
          <w:rFonts w:eastAsia="Times New Roman" w:cs="Times New Roman"/>
          <w:sz w:val="28"/>
          <w:szCs w:val="28"/>
          <w:lang w:eastAsia="en-US"/>
        </w:rPr>
        <w:t>, or a "case of what</w:t>
      </w:r>
      <w:r>
        <w:rPr>
          <w:rFonts w:eastAsia="Times New Roman" w:cs="Times New Roman"/>
          <w:sz w:val="28"/>
          <w:szCs w:val="28"/>
          <w:lang w:eastAsia="en-US"/>
        </w:rPr>
        <w:t>”</w:t>
      </w:r>
      <w:r w:rsidRPr="00CE3F06">
        <w:rPr>
          <w:rFonts w:eastAsia="Times New Roman" w:cs="Times New Roman"/>
          <w:sz w:val="28"/>
          <w:szCs w:val="28"/>
          <w:lang w:eastAsia="en-US"/>
        </w:rPr>
        <w:t xml:space="preserve">? </w:t>
      </w:r>
    </w:p>
    <w:p w:rsidR="00884D5D" w:rsidRDefault="00884D5D" w:rsidP="00884D5D">
      <w:pPr>
        <w:spacing w:after="0" w:line="240" w:lineRule="auto"/>
        <w:rPr>
          <w:rFonts w:eastAsia="Times New Roman" w:cs="Times New Roman"/>
          <w:sz w:val="28"/>
          <w:szCs w:val="28"/>
          <w:lang w:eastAsia="en-US"/>
        </w:rPr>
      </w:pPr>
      <w:r w:rsidRPr="00F050E9">
        <w:rPr>
          <w:rFonts w:eastAsia="Times New Roman" w:cs="Times New Roman"/>
          <w:b/>
          <w:sz w:val="28"/>
          <w:szCs w:val="28"/>
          <w:lang w:eastAsia="en-US"/>
        </w:rPr>
        <w:lastRenderedPageBreak/>
        <w:t>(3) comparative strategies</w:t>
      </w:r>
      <w:r w:rsidRPr="00CE3F06">
        <w:rPr>
          <w:rFonts w:eastAsia="Times New Roman" w:cs="Times New Roman"/>
          <w:sz w:val="28"/>
          <w:szCs w:val="28"/>
          <w:lang w:eastAsia="en-US"/>
        </w:rPr>
        <w:t xml:space="preserve"> </w:t>
      </w:r>
    </w:p>
    <w:p w:rsidR="00884D5D" w:rsidRPr="00CE3F06" w:rsidRDefault="00884D5D" w:rsidP="00884D5D">
      <w:pPr>
        <w:spacing w:after="0" w:line="240" w:lineRule="auto"/>
        <w:rPr>
          <w:rFonts w:eastAsia="Times New Roman" w:cs="Times New Roman"/>
          <w:sz w:val="28"/>
          <w:szCs w:val="28"/>
          <w:lang w:eastAsia="en-US"/>
        </w:rPr>
      </w:pPr>
      <w:r>
        <w:rPr>
          <w:rFonts w:eastAsia="Times New Roman" w:cs="Times New Roman"/>
          <w:sz w:val="28"/>
          <w:szCs w:val="28"/>
          <w:lang w:eastAsia="en-US"/>
        </w:rPr>
        <w:t>varying usages</w:t>
      </w:r>
      <w:r w:rsidRPr="00CE3F06">
        <w:rPr>
          <w:rFonts w:eastAsia="Times New Roman" w:cs="Times New Roman"/>
          <w:sz w:val="28"/>
          <w:szCs w:val="28"/>
          <w:lang w:eastAsia="en-US"/>
        </w:rPr>
        <w:t xml:space="preserve"> of comparisons in making arguments; </w:t>
      </w:r>
    </w:p>
    <w:p w:rsidR="00884D5D" w:rsidRDefault="00884D5D" w:rsidP="00884D5D">
      <w:pPr>
        <w:spacing w:after="0" w:line="240" w:lineRule="auto"/>
        <w:rPr>
          <w:rFonts w:eastAsia="Times New Roman" w:cs="Times New Roman"/>
          <w:sz w:val="28"/>
          <w:szCs w:val="28"/>
          <w:lang w:eastAsia="en-US"/>
        </w:rPr>
      </w:pPr>
      <w:r w:rsidRPr="00A54D3C">
        <w:rPr>
          <w:rFonts w:eastAsia="Times New Roman" w:cs="Times New Roman"/>
          <w:b/>
          <w:sz w:val="28"/>
          <w:szCs w:val="28"/>
          <w:lang w:eastAsia="en-US"/>
        </w:rPr>
        <w:t>(4) ethnographic field work</w:t>
      </w:r>
      <w:r w:rsidRPr="00CE3F06">
        <w:rPr>
          <w:rFonts w:eastAsia="Times New Roman" w:cs="Times New Roman"/>
          <w:sz w:val="28"/>
          <w:szCs w:val="28"/>
          <w:lang w:eastAsia="en-US"/>
        </w:rPr>
        <w:t xml:space="preserve"> </w:t>
      </w:r>
    </w:p>
    <w:p w:rsidR="00884D5D" w:rsidRDefault="00884D5D" w:rsidP="00884D5D">
      <w:pPr>
        <w:spacing w:after="0" w:line="240" w:lineRule="auto"/>
        <w:rPr>
          <w:rFonts w:eastAsia="Times New Roman" w:cs="Times New Roman"/>
          <w:sz w:val="28"/>
          <w:szCs w:val="28"/>
          <w:lang w:eastAsia="en-US"/>
        </w:rPr>
      </w:pPr>
      <w:r>
        <w:rPr>
          <w:rFonts w:eastAsia="Times New Roman" w:cs="Times New Roman"/>
          <w:sz w:val="28"/>
          <w:szCs w:val="28"/>
          <w:lang w:eastAsia="en-US"/>
        </w:rPr>
        <w:t>Theory-driven or theory-building ethnographies;</w:t>
      </w:r>
    </w:p>
    <w:p w:rsidR="00884D5D" w:rsidRPr="00CE3F06" w:rsidRDefault="00884D5D" w:rsidP="00884D5D">
      <w:pPr>
        <w:spacing w:after="0" w:line="240" w:lineRule="auto"/>
        <w:rPr>
          <w:rFonts w:eastAsia="Times New Roman" w:cs="Times New Roman"/>
          <w:sz w:val="28"/>
          <w:szCs w:val="28"/>
          <w:lang w:eastAsia="en-US"/>
        </w:rPr>
      </w:pPr>
      <w:r w:rsidRPr="00CE3F06">
        <w:rPr>
          <w:rFonts w:eastAsia="Times New Roman" w:cs="Times New Roman"/>
          <w:sz w:val="28"/>
          <w:szCs w:val="28"/>
          <w:lang w:eastAsia="en-US"/>
        </w:rPr>
        <w:t xml:space="preserve">the advantages </w:t>
      </w:r>
      <w:r>
        <w:rPr>
          <w:rFonts w:eastAsia="Times New Roman" w:cs="Times New Roman"/>
          <w:sz w:val="28"/>
          <w:szCs w:val="28"/>
          <w:lang w:eastAsia="en-US"/>
        </w:rPr>
        <w:t>(</w:t>
      </w:r>
      <w:r w:rsidRPr="00CE3F06">
        <w:rPr>
          <w:rFonts w:eastAsia="Times New Roman" w:cs="Times New Roman"/>
          <w:sz w:val="28"/>
          <w:szCs w:val="28"/>
          <w:lang w:eastAsia="en-US"/>
        </w:rPr>
        <w:t>and disadvantages</w:t>
      </w:r>
      <w:r>
        <w:rPr>
          <w:rFonts w:eastAsia="Times New Roman" w:cs="Times New Roman"/>
          <w:sz w:val="28"/>
          <w:szCs w:val="28"/>
          <w:lang w:eastAsia="en-US"/>
        </w:rPr>
        <w:t>)</w:t>
      </w:r>
      <w:r w:rsidRPr="00CE3F06">
        <w:rPr>
          <w:rFonts w:eastAsia="Times New Roman" w:cs="Times New Roman"/>
          <w:sz w:val="28"/>
          <w:szCs w:val="28"/>
          <w:lang w:eastAsia="en-US"/>
        </w:rPr>
        <w:t xml:space="preserve"> of </w:t>
      </w:r>
      <w:r>
        <w:rPr>
          <w:rFonts w:eastAsia="Times New Roman" w:cs="Times New Roman"/>
          <w:sz w:val="28"/>
          <w:szCs w:val="28"/>
          <w:lang w:eastAsia="en-US"/>
        </w:rPr>
        <w:t>participant observation</w:t>
      </w:r>
      <w:r w:rsidRPr="00CE3F06">
        <w:rPr>
          <w:rFonts w:eastAsia="Times New Roman" w:cs="Times New Roman"/>
          <w:sz w:val="28"/>
          <w:szCs w:val="28"/>
          <w:lang w:eastAsia="en-US"/>
        </w:rPr>
        <w:t>;</w:t>
      </w:r>
      <w:r>
        <w:rPr>
          <w:rFonts w:eastAsia="Times New Roman" w:cs="Times New Roman"/>
          <w:sz w:val="28"/>
          <w:szCs w:val="28"/>
          <w:lang w:eastAsia="en-US"/>
        </w:rPr>
        <w:t xml:space="preserve"> </w:t>
      </w:r>
    </w:p>
    <w:p w:rsidR="00884D5D" w:rsidRDefault="00884D5D" w:rsidP="00884D5D">
      <w:pPr>
        <w:spacing w:after="0" w:line="240" w:lineRule="auto"/>
        <w:rPr>
          <w:rFonts w:eastAsia="Times New Roman" w:cs="Times New Roman"/>
          <w:sz w:val="28"/>
          <w:szCs w:val="28"/>
          <w:lang w:eastAsia="en-US"/>
        </w:rPr>
      </w:pPr>
      <w:r w:rsidRPr="00F050E9">
        <w:rPr>
          <w:rFonts w:eastAsia="Times New Roman" w:cs="Times New Roman"/>
          <w:b/>
          <w:sz w:val="28"/>
          <w:szCs w:val="28"/>
          <w:lang w:eastAsia="en-US"/>
        </w:rPr>
        <w:t>(5) research design</w:t>
      </w:r>
    </w:p>
    <w:p w:rsidR="00884D5D" w:rsidRDefault="00884D5D" w:rsidP="00884D5D">
      <w:pPr>
        <w:spacing w:after="0" w:line="240" w:lineRule="auto"/>
        <w:rPr>
          <w:rFonts w:eastAsia="Times New Roman" w:cs="Times New Roman"/>
          <w:sz w:val="28"/>
          <w:szCs w:val="28"/>
          <w:lang w:eastAsia="en-US"/>
        </w:rPr>
      </w:pPr>
      <w:r w:rsidRPr="00CE3F06">
        <w:rPr>
          <w:rFonts w:eastAsia="Times New Roman" w:cs="Times New Roman"/>
          <w:sz w:val="28"/>
          <w:szCs w:val="28"/>
          <w:lang w:eastAsia="en-US"/>
        </w:rPr>
        <w:t xml:space="preserve">how to answer with rigor and precision the </w:t>
      </w:r>
      <w:r>
        <w:rPr>
          <w:rFonts w:eastAsia="Times New Roman" w:cs="Times New Roman"/>
          <w:sz w:val="28"/>
          <w:szCs w:val="28"/>
          <w:lang w:eastAsia="en-US"/>
        </w:rPr>
        <w:t xml:space="preserve">“research </w:t>
      </w:r>
      <w:r w:rsidRPr="00CE3F06">
        <w:rPr>
          <w:rFonts w:eastAsia="Times New Roman" w:cs="Times New Roman"/>
          <w:sz w:val="28"/>
          <w:szCs w:val="28"/>
          <w:lang w:eastAsia="en-US"/>
        </w:rPr>
        <w:t>question</w:t>
      </w:r>
      <w:r>
        <w:rPr>
          <w:rFonts w:eastAsia="Times New Roman" w:cs="Times New Roman"/>
          <w:sz w:val="28"/>
          <w:szCs w:val="28"/>
          <w:lang w:eastAsia="en-US"/>
        </w:rPr>
        <w:t>”</w:t>
      </w:r>
      <w:r w:rsidRPr="00CE3F06">
        <w:rPr>
          <w:rFonts w:eastAsia="Times New Roman" w:cs="Times New Roman"/>
          <w:sz w:val="28"/>
          <w:szCs w:val="28"/>
          <w:lang w:eastAsia="en-US"/>
        </w:rPr>
        <w:t xml:space="preserve"> that one poses; </w:t>
      </w:r>
    </w:p>
    <w:p w:rsidR="00884D5D" w:rsidRDefault="00884D5D" w:rsidP="00884D5D">
      <w:pPr>
        <w:spacing w:after="0" w:line="240" w:lineRule="auto"/>
        <w:rPr>
          <w:rFonts w:eastAsia="Times New Roman" w:cs="Times New Roman"/>
          <w:sz w:val="28"/>
          <w:szCs w:val="28"/>
          <w:lang w:eastAsia="en-US"/>
        </w:rPr>
      </w:pPr>
      <w:r>
        <w:rPr>
          <w:rFonts w:eastAsia="Times New Roman" w:cs="Times New Roman"/>
          <w:sz w:val="28"/>
          <w:szCs w:val="28"/>
          <w:lang w:eastAsia="en-US"/>
        </w:rPr>
        <w:t xml:space="preserve">how to ensure that a “question” is researchable; </w:t>
      </w:r>
    </w:p>
    <w:p w:rsidR="00884D5D" w:rsidRDefault="00884D5D" w:rsidP="00884D5D">
      <w:pPr>
        <w:spacing w:after="0" w:line="240" w:lineRule="auto"/>
        <w:rPr>
          <w:rFonts w:eastAsia="Times New Roman" w:cs="Times New Roman"/>
          <w:sz w:val="28"/>
          <w:szCs w:val="28"/>
          <w:lang w:eastAsia="en-US"/>
        </w:rPr>
      </w:pPr>
      <w:r>
        <w:rPr>
          <w:rFonts w:eastAsia="Times New Roman" w:cs="Times New Roman"/>
          <w:sz w:val="28"/>
          <w:szCs w:val="28"/>
          <w:lang w:eastAsia="en-US"/>
        </w:rPr>
        <w:t>the “</w:t>
      </w:r>
      <w:r w:rsidRPr="00CE3F06">
        <w:rPr>
          <w:rFonts w:eastAsia="Times New Roman" w:cs="Times New Roman"/>
          <w:sz w:val="28"/>
          <w:szCs w:val="28"/>
          <w:lang w:eastAsia="en-US"/>
        </w:rPr>
        <w:t>mixed methods</w:t>
      </w:r>
      <w:r>
        <w:rPr>
          <w:rFonts w:eastAsia="Times New Roman" w:cs="Times New Roman"/>
          <w:sz w:val="28"/>
          <w:szCs w:val="28"/>
          <w:lang w:eastAsia="en-US"/>
        </w:rPr>
        <w:t>” approach</w:t>
      </w:r>
      <w:r w:rsidRPr="00CE3F06">
        <w:rPr>
          <w:rFonts w:eastAsia="Times New Roman" w:cs="Times New Roman"/>
          <w:sz w:val="28"/>
          <w:szCs w:val="28"/>
          <w:lang w:eastAsia="en-US"/>
        </w:rPr>
        <w:t xml:space="preserve">; </w:t>
      </w:r>
    </w:p>
    <w:p w:rsidR="00884D5D" w:rsidRPr="00CE3F06" w:rsidRDefault="00884D5D" w:rsidP="00884D5D">
      <w:pPr>
        <w:spacing w:after="0" w:line="240" w:lineRule="auto"/>
        <w:rPr>
          <w:rFonts w:eastAsia="Times New Roman" w:cs="Times New Roman"/>
          <w:sz w:val="28"/>
          <w:szCs w:val="28"/>
          <w:lang w:eastAsia="en-US"/>
        </w:rPr>
      </w:pPr>
      <w:r>
        <w:rPr>
          <w:rFonts w:eastAsia="Times New Roman" w:cs="Times New Roman"/>
          <w:sz w:val="28"/>
          <w:szCs w:val="28"/>
          <w:lang w:eastAsia="en-US"/>
        </w:rPr>
        <w:t>observation and measurement (techniques);</w:t>
      </w:r>
    </w:p>
    <w:p w:rsidR="00884D5D" w:rsidRDefault="00884D5D" w:rsidP="00884D5D">
      <w:pPr>
        <w:spacing w:after="0" w:line="240" w:lineRule="auto"/>
        <w:rPr>
          <w:rFonts w:eastAsia="Times New Roman" w:cs="Times New Roman"/>
          <w:sz w:val="28"/>
          <w:szCs w:val="28"/>
          <w:lang w:eastAsia="en-US"/>
        </w:rPr>
      </w:pPr>
      <w:r w:rsidRPr="00CE3F06">
        <w:rPr>
          <w:rFonts w:eastAsia="Times New Roman" w:cs="Times New Roman"/>
          <w:sz w:val="28"/>
          <w:szCs w:val="28"/>
          <w:lang w:eastAsia="en-US"/>
        </w:rPr>
        <w:t xml:space="preserve">the use </w:t>
      </w:r>
      <w:r>
        <w:rPr>
          <w:rFonts w:eastAsia="Times New Roman" w:cs="Times New Roman"/>
          <w:sz w:val="28"/>
          <w:szCs w:val="28"/>
          <w:lang w:eastAsia="en-US"/>
        </w:rPr>
        <w:t>(</w:t>
      </w:r>
      <w:r w:rsidRPr="00CE3F06">
        <w:rPr>
          <w:rFonts w:eastAsia="Times New Roman" w:cs="Times New Roman"/>
          <w:sz w:val="28"/>
          <w:szCs w:val="28"/>
          <w:lang w:eastAsia="en-US"/>
        </w:rPr>
        <w:t>and abuse</w:t>
      </w:r>
      <w:r>
        <w:rPr>
          <w:rFonts w:eastAsia="Times New Roman" w:cs="Times New Roman"/>
          <w:sz w:val="28"/>
          <w:szCs w:val="28"/>
          <w:lang w:eastAsia="en-US"/>
        </w:rPr>
        <w:t>)</w:t>
      </w:r>
      <w:r w:rsidRPr="00CE3F06">
        <w:rPr>
          <w:rFonts w:eastAsia="Times New Roman" w:cs="Times New Roman"/>
          <w:sz w:val="28"/>
          <w:szCs w:val="28"/>
          <w:lang w:eastAsia="en-US"/>
        </w:rPr>
        <w:t xml:space="preserve"> of evidence, or how to transform information (data) into evidence to support claims</w:t>
      </w:r>
      <w:r>
        <w:rPr>
          <w:rFonts w:eastAsia="Times New Roman" w:cs="Times New Roman"/>
          <w:sz w:val="28"/>
          <w:szCs w:val="28"/>
          <w:lang w:eastAsia="en-US"/>
        </w:rPr>
        <w:t>;</w:t>
      </w:r>
    </w:p>
    <w:p w:rsidR="00884D5D" w:rsidRDefault="00884D5D" w:rsidP="00884D5D">
      <w:pPr>
        <w:spacing w:after="0" w:line="240" w:lineRule="auto"/>
        <w:rPr>
          <w:rFonts w:eastAsia="Times New Roman" w:cs="Times New Roman"/>
          <w:sz w:val="28"/>
          <w:szCs w:val="28"/>
          <w:lang w:eastAsia="en-US"/>
        </w:rPr>
      </w:pPr>
      <w:r>
        <w:rPr>
          <w:rFonts w:eastAsia="Times New Roman" w:cs="Times New Roman"/>
          <w:sz w:val="28"/>
          <w:szCs w:val="28"/>
          <w:lang w:eastAsia="en-US"/>
        </w:rPr>
        <w:t>(7) persuasion, or how to make an argument significant, believable, and important;</w:t>
      </w:r>
    </w:p>
    <w:p w:rsidR="00884D5D" w:rsidRDefault="00884D5D" w:rsidP="00884D5D">
      <w:pPr>
        <w:spacing w:after="0" w:line="240" w:lineRule="auto"/>
        <w:rPr>
          <w:rFonts w:eastAsia="Times New Roman" w:cs="Times New Roman"/>
          <w:sz w:val="28"/>
          <w:szCs w:val="28"/>
          <w:lang w:eastAsia="en-US"/>
        </w:rPr>
      </w:pPr>
      <w:r>
        <w:rPr>
          <w:rFonts w:eastAsia="Times New Roman" w:cs="Times New Roman"/>
          <w:sz w:val="28"/>
          <w:szCs w:val="28"/>
          <w:lang w:eastAsia="en-US"/>
        </w:rPr>
        <w:t>(8) normative implications, or what can planners, policymakers, or other stakeholders do with this research to address (and redress) problems in the real social world</w:t>
      </w:r>
    </w:p>
    <w:p w:rsidR="00884D5D" w:rsidRPr="00980A99" w:rsidRDefault="00884D5D" w:rsidP="00884D5D">
      <w:pPr>
        <w:spacing w:after="0" w:line="240" w:lineRule="auto"/>
        <w:rPr>
          <w:b/>
          <w:sz w:val="28"/>
          <w:szCs w:val="28"/>
        </w:rPr>
      </w:pPr>
      <w:r w:rsidRPr="00980A99">
        <w:rPr>
          <w:b/>
          <w:sz w:val="28"/>
          <w:szCs w:val="28"/>
        </w:rPr>
        <w:t>Course Brief URP800_</w:t>
      </w:r>
      <w:r>
        <w:rPr>
          <w:b/>
          <w:sz w:val="28"/>
          <w:szCs w:val="28"/>
        </w:rPr>
        <w:t>QUALITATIVE METHODS_</w:t>
      </w:r>
      <w:r w:rsidRPr="00980A99">
        <w:rPr>
          <w:b/>
          <w:sz w:val="28"/>
          <w:szCs w:val="28"/>
        </w:rPr>
        <w:t>F20_Murray</w:t>
      </w:r>
    </w:p>
    <w:p w:rsidR="00884D5D" w:rsidRDefault="00884D5D" w:rsidP="00884D5D">
      <w:pPr>
        <w:spacing w:after="0" w:line="240" w:lineRule="auto"/>
        <w:rPr>
          <w:sz w:val="28"/>
          <w:szCs w:val="28"/>
        </w:rPr>
      </w:pPr>
      <w:r>
        <w:rPr>
          <w:sz w:val="28"/>
          <w:szCs w:val="28"/>
        </w:rPr>
        <w:t xml:space="preserve">The purpose of this course is to critically explore ways of conducting theoretically-informed and empirically grounded social research through an examination of different approaches to knowledge production.  In specific, the course is designed to develop skills in research design for social inquiry with a particular emphasis on policy analysis and urban planning. The course focuses on some basic features of qualitative methods (case studies and comparison, ethnography, field research, interview strategies and techniques, surveys) </w:t>
      </w:r>
      <w:r w:rsidRPr="00783E62">
        <w:rPr>
          <w:sz w:val="28"/>
          <w:szCs w:val="28"/>
        </w:rPr>
        <w:t xml:space="preserve">in conjunction with a series of practical exercises </w:t>
      </w:r>
      <w:r>
        <w:rPr>
          <w:sz w:val="28"/>
          <w:szCs w:val="28"/>
        </w:rPr>
        <w:t xml:space="preserve">aimed at “giving substance to theory.” The goal is acquire a solid understanding of various </w:t>
      </w:r>
      <w:r w:rsidRPr="007739FF">
        <w:rPr>
          <w:sz w:val="28"/>
          <w:szCs w:val="28"/>
        </w:rPr>
        <w:t xml:space="preserve">approaches </w:t>
      </w:r>
      <w:r>
        <w:rPr>
          <w:sz w:val="28"/>
          <w:szCs w:val="28"/>
        </w:rPr>
        <w:t xml:space="preserve">to establishing </w:t>
      </w:r>
      <w:r w:rsidRPr="007739FF">
        <w:rPr>
          <w:sz w:val="28"/>
          <w:szCs w:val="28"/>
        </w:rPr>
        <w:t xml:space="preserve">a sound methodology as a logical tool to reach valid conclusions when we investigate the </w:t>
      </w:r>
      <w:r>
        <w:rPr>
          <w:sz w:val="28"/>
          <w:szCs w:val="28"/>
        </w:rPr>
        <w:t xml:space="preserve">social </w:t>
      </w:r>
      <w:r w:rsidRPr="007739FF">
        <w:rPr>
          <w:sz w:val="28"/>
          <w:szCs w:val="28"/>
        </w:rPr>
        <w:t xml:space="preserve">world. </w:t>
      </w:r>
    </w:p>
    <w:p w:rsidR="00884D5D" w:rsidRPr="004B414D" w:rsidRDefault="00884D5D" w:rsidP="00884D5D">
      <w:pPr>
        <w:widowControl w:val="0"/>
        <w:tabs>
          <w:tab w:val="left" w:pos="-720"/>
        </w:tabs>
        <w:suppressAutoHyphens/>
        <w:autoSpaceDE w:val="0"/>
        <w:autoSpaceDN w:val="0"/>
        <w:adjustRightInd w:val="0"/>
        <w:spacing w:after="0" w:line="240" w:lineRule="auto"/>
        <w:rPr>
          <w:rFonts w:eastAsia="Times New Roman" w:cstheme="minorHAnsi"/>
          <w:spacing w:val="-3"/>
          <w:sz w:val="28"/>
          <w:szCs w:val="28"/>
          <w:lang w:eastAsia="en-US"/>
        </w:rPr>
      </w:pPr>
      <w:r w:rsidRPr="007739FF">
        <w:rPr>
          <w:sz w:val="28"/>
          <w:szCs w:val="28"/>
        </w:rPr>
        <w:t xml:space="preserve">These basic elements of research design include </w:t>
      </w:r>
      <w:r>
        <w:rPr>
          <w:sz w:val="28"/>
          <w:szCs w:val="28"/>
        </w:rPr>
        <w:t>(1) selecting a compelling topic (</w:t>
      </w:r>
      <w:r w:rsidRPr="000F0CA1">
        <w:rPr>
          <w:rFonts w:eastAsia="Times New Roman" w:cs="CG Times"/>
          <w:spacing w:val="-3"/>
          <w:sz w:val="28"/>
          <w:szCs w:val="28"/>
          <w:lang w:eastAsia="en-US"/>
        </w:rPr>
        <w:t>the subject-matter of research</w:t>
      </w:r>
      <w:r>
        <w:rPr>
          <w:rFonts w:eastAsia="Times New Roman" w:cs="CG Times"/>
          <w:spacing w:val="-3"/>
          <w:sz w:val="28"/>
          <w:szCs w:val="28"/>
          <w:lang w:eastAsia="en-US"/>
        </w:rPr>
        <w:t>)</w:t>
      </w:r>
      <w:r>
        <w:rPr>
          <w:sz w:val="28"/>
          <w:szCs w:val="28"/>
        </w:rPr>
        <w:t>, (2)</w:t>
      </w:r>
      <w:r w:rsidRPr="000F0CA1">
        <w:rPr>
          <w:rFonts w:eastAsia="Times New Roman" w:cs="CG Times"/>
          <w:spacing w:val="-3"/>
          <w:sz w:val="28"/>
          <w:szCs w:val="28"/>
          <w:lang w:eastAsia="en-US"/>
        </w:rPr>
        <w:t xml:space="preserve"> </w:t>
      </w:r>
      <w:r>
        <w:rPr>
          <w:rFonts w:eastAsia="Times New Roman" w:cs="CG Times"/>
          <w:spacing w:val="-3"/>
          <w:sz w:val="28"/>
          <w:szCs w:val="28"/>
          <w:lang w:eastAsia="en-US"/>
        </w:rPr>
        <w:t>posing meaningful questions (</w:t>
      </w:r>
      <w:r w:rsidRPr="000F0CA1">
        <w:rPr>
          <w:rFonts w:eastAsia="Times New Roman" w:cs="CG Times"/>
          <w:spacing w:val="-3"/>
          <w:sz w:val="28"/>
          <w:szCs w:val="28"/>
          <w:lang w:eastAsia="en-US"/>
        </w:rPr>
        <w:t>ide</w:t>
      </w:r>
      <w:r>
        <w:rPr>
          <w:rFonts w:eastAsia="Times New Roman" w:cs="CG Times"/>
          <w:spacing w:val="-3"/>
          <w:sz w:val="28"/>
          <w:szCs w:val="28"/>
          <w:lang w:eastAsia="en-US"/>
        </w:rPr>
        <w:t>ntifying the objects of research)</w:t>
      </w:r>
      <w:r w:rsidRPr="007739FF">
        <w:rPr>
          <w:sz w:val="28"/>
          <w:szCs w:val="28"/>
        </w:rPr>
        <w:t xml:space="preserve">, </w:t>
      </w:r>
      <w:r>
        <w:rPr>
          <w:sz w:val="28"/>
          <w:szCs w:val="28"/>
        </w:rPr>
        <w:t xml:space="preserve">and (3) defining a problem (developing a grounded research design project to address what it is we want to know).   </w:t>
      </w:r>
      <w:r w:rsidRPr="000F0CA1">
        <w:rPr>
          <w:rFonts w:eastAsia="Times New Roman" w:cs="CG Times"/>
          <w:spacing w:val="-3"/>
          <w:sz w:val="28"/>
          <w:szCs w:val="28"/>
          <w:lang w:eastAsia="en-US"/>
        </w:rPr>
        <w:t xml:space="preserve">Research design </w:t>
      </w:r>
      <w:r>
        <w:rPr>
          <w:rFonts w:eastAsia="Times New Roman" w:cs="CG Times"/>
          <w:spacing w:val="-3"/>
          <w:sz w:val="28"/>
          <w:szCs w:val="28"/>
          <w:lang w:eastAsia="en-US"/>
        </w:rPr>
        <w:t>involves establishing ways of</w:t>
      </w:r>
      <w:r>
        <w:rPr>
          <w:sz w:val="28"/>
          <w:szCs w:val="28"/>
        </w:rPr>
        <w:t xml:space="preserve"> gathering appropriate evidence and synthesizing and adjudicating between compelling arguments. It also i</w:t>
      </w:r>
      <w:r w:rsidRPr="000F0CA1">
        <w:rPr>
          <w:rFonts w:eastAsia="Times New Roman" w:cs="CG Times"/>
          <w:spacing w:val="-3"/>
          <w:sz w:val="28"/>
          <w:szCs w:val="28"/>
          <w:lang w:eastAsia="en-US"/>
        </w:rPr>
        <w:t>ncludes setting the scope conditions (i.e., the spatial spread and the temporal frame</w:t>
      </w:r>
      <w:r>
        <w:rPr>
          <w:rFonts w:eastAsia="Times New Roman" w:cs="CG Times"/>
          <w:spacing w:val="-3"/>
          <w:sz w:val="28"/>
          <w:szCs w:val="28"/>
          <w:lang w:eastAsia="en-US"/>
        </w:rPr>
        <w:t xml:space="preserve"> of the object of research, that is, how far can we generalize?</w:t>
      </w:r>
      <w:r w:rsidRPr="000F0CA1">
        <w:rPr>
          <w:rFonts w:eastAsia="Times New Roman" w:cs="CG Times"/>
          <w:spacing w:val="-3"/>
          <w:sz w:val="28"/>
          <w:szCs w:val="28"/>
          <w:lang w:eastAsia="en-US"/>
        </w:rPr>
        <w:t xml:space="preserve">), elaborating the qualitative and quantitative dimensions, and locating sources of evidence.  </w:t>
      </w:r>
    </w:p>
    <w:p w:rsidR="00884D5D" w:rsidRPr="004B414D" w:rsidRDefault="00884D5D" w:rsidP="00884D5D">
      <w:pPr>
        <w:pStyle w:val="NormalWeb"/>
        <w:shd w:val="clear" w:color="auto" w:fill="FFFFFF"/>
        <w:spacing w:before="0" w:beforeAutospacing="0" w:after="0" w:afterAutospacing="0"/>
        <w:ind w:right="660"/>
        <w:rPr>
          <w:rFonts w:asciiTheme="minorHAnsi" w:hAnsiTheme="minorHAnsi" w:cstheme="minorHAnsi"/>
          <w:color w:val="222222"/>
          <w:sz w:val="28"/>
          <w:szCs w:val="28"/>
          <w:lang w:eastAsia="en-US"/>
        </w:rPr>
      </w:pPr>
      <w:r w:rsidRPr="004B414D">
        <w:rPr>
          <w:rFonts w:asciiTheme="minorHAnsi" w:hAnsiTheme="minorHAnsi" w:cstheme="minorHAnsi"/>
          <w:color w:val="202124"/>
          <w:spacing w:val="3"/>
          <w:sz w:val="28"/>
          <w:szCs w:val="28"/>
        </w:rPr>
        <w:lastRenderedPageBreak/>
        <w:t>The course is more or less divided into four parts:</w:t>
      </w:r>
    </w:p>
    <w:p w:rsidR="00884D5D" w:rsidRDefault="00884D5D" w:rsidP="00884D5D">
      <w:pPr>
        <w:pStyle w:val="NormalWeb"/>
        <w:shd w:val="clear" w:color="auto" w:fill="FFFFFF"/>
        <w:spacing w:before="0" w:beforeAutospacing="0" w:after="0" w:afterAutospacing="0"/>
        <w:rPr>
          <w:rFonts w:asciiTheme="minorHAnsi" w:hAnsiTheme="minorHAnsi" w:cstheme="minorHAnsi"/>
          <w:color w:val="202124"/>
          <w:spacing w:val="3"/>
          <w:sz w:val="28"/>
          <w:szCs w:val="28"/>
        </w:rPr>
      </w:pPr>
      <w:r w:rsidRPr="004B414D">
        <w:rPr>
          <w:rFonts w:asciiTheme="minorHAnsi" w:hAnsiTheme="minorHAnsi" w:cstheme="minorHAnsi"/>
          <w:color w:val="202124"/>
          <w:spacing w:val="3"/>
          <w:sz w:val="28"/>
          <w:szCs w:val="28"/>
        </w:rPr>
        <w:t>1. How to bring "theory" (ideas) and evidence together.  </w:t>
      </w:r>
    </w:p>
    <w:p w:rsidR="00884D5D" w:rsidRPr="004B414D" w:rsidRDefault="00884D5D" w:rsidP="00884D5D">
      <w:pPr>
        <w:pStyle w:val="NormalWeb"/>
        <w:shd w:val="clear" w:color="auto" w:fill="FFFFFF"/>
        <w:spacing w:before="0" w:beforeAutospacing="0" w:after="0" w:afterAutospacing="0"/>
        <w:rPr>
          <w:rFonts w:asciiTheme="minorHAnsi" w:hAnsiTheme="minorHAnsi" w:cstheme="minorHAnsi"/>
          <w:color w:val="222222"/>
          <w:sz w:val="28"/>
          <w:szCs w:val="28"/>
        </w:rPr>
      </w:pPr>
      <w:r w:rsidRPr="004B414D">
        <w:rPr>
          <w:rFonts w:asciiTheme="minorHAnsi" w:hAnsiTheme="minorHAnsi" w:cstheme="minorHAnsi"/>
          <w:color w:val="202124"/>
          <w:spacing w:val="3"/>
          <w:sz w:val="28"/>
          <w:szCs w:val="28"/>
        </w:rPr>
        <w:t>2. Case Studies: what are "cases" good for?</w:t>
      </w:r>
    </w:p>
    <w:p w:rsidR="00884D5D" w:rsidRPr="004B414D" w:rsidRDefault="00884D5D" w:rsidP="00884D5D">
      <w:pPr>
        <w:pStyle w:val="NormalWeb"/>
        <w:shd w:val="clear" w:color="auto" w:fill="FFFFFF"/>
        <w:spacing w:before="0" w:beforeAutospacing="0" w:after="0" w:afterAutospacing="0"/>
        <w:rPr>
          <w:rFonts w:asciiTheme="minorHAnsi" w:hAnsiTheme="minorHAnsi" w:cstheme="minorHAnsi"/>
          <w:color w:val="222222"/>
          <w:sz w:val="28"/>
          <w:szCs w:val="28"/>
        </w:rPr>
      </w:pPr>
      <w:r w:rsidRPr="004B414D">
        <w:rPr>
          <w:rFonts w:asciiTheme="minorHAnsi" w:hAnsiTheme="minorHAnsi" w:cstheme="minorHAnsi"/>
          <w:color w:val="202124"/>
          <w:spacing w:val="3"/>
          <w:sz w:val="28"/>
          <w:szCs w:val="28"/>
        </w:rPr>
        <w:t>3. The value of comparative analysis -- when "two or three (or even four) are better than one" in terms of making claims that can be generalized</w:t>
      </w:r>
    </w:p>
    <w:p w:rsidR="00884D5D" w:rsidRPr="004B414D" w:rsidRDefault="00884D5D" w:rsidP="00884D5D">
      <w:pPr>
        <w:pStyle w:val="NormalWeb"/>
        <w:shd w:val="clear" w:color="auto" w:fill="FFFFFF"/>
        <w:spacing w:before="0" w:beforeAutospacing="0" w:after="0" w:afterAutospacing="0"/>
        <w:rPr>
          <w:rFonts w:asciiTheme="minorHAnsi" w:hAnsiTheme="minorHAnsi" w:cstheme="minorHAnsi"/>
          <w:color w:val="222222"/>
          <w:sz w:val="28"/>
          <w:szCs w:val="28"/>
        </w:rPr>
      </w:pPr>
      <w:r w:rsidRPr="004B414D">
        <w:rPr>
          <w:rFonts w:asciiTheme="minorHAnsi" w:hAnsiTheme="minorHAnsi" w:cstheme="minorHAnsi"/>
          <w:color w:val="202124"/>
          <w:spacing w:val="3"/>
          <w:sz w:val="28"/>
          <w:szCs w:val="28"/>
        </w:rPr>
        <w:t>4. Data and Evidence:</w:t>
      </w:r>
    </w:p>
    <w:p w:rsidR="00884D5D" w:rsidRPr="004B414D" w:rsidRDefault="00884D5D" w:rsidP="00884D5D">
      <w:pPr>
        <w:pStyle w:val="NormalWeb"/>
        <w:shd w:val="clear" w:color="auto" w:fill="FFFFFF"/>
        <w:spacing w:before="0" w:beforeAutospacing="0" w:after="0" w:afterAutospacing="0"/>
        <w:rPr>
          <w:rFonts w:asciiTheme="minorHAnsi" w:hAnsiTheme="minorHAnsi" w:cstheme="minorHAnsi"/>
          <w:color w:val="222222"/>
          <w:sz w:val="28"/>
          <w:szCs w:val="28"/>
        </w:rPr>
      </w:pPr>
      <w:r w:rsidRPr="004B414D">
        <w:rPr>
          <w:rFonts w:asciiTheme="minorHAnsi" w:hAnsiTheme="minorHAnsi" w:cstheme="minorHAnsi"/>
          <w:color w:val="202124"/>
          <w:spacing w:val="3"/>
          <w:sz w:val="28"/>
          <w:szCs w:val="28"/>
        </w:rPr>
        <w:t>Transforming information (data)</w:t>
      </w:r>
      <w:r>
        <w:rPr>
          <w:rFonts w:asciiTheme="minorHAnsi" w:hAnsiTheme="minorHAnsi" w:cstheme="minorHAnsi"/>
          <w:color w:val="202124"/>
          <w:spacing w:val="3"/>
          <w:sz w:val="28"/>
          <w:szCs w:val="28"/>
        </w:rPr>
        <w:t xml:space="preserve"> into evidence</w:t>
      </w:r>
    </w:p>
    <w:p w:rsidR="00884D5D" w:rsidRPr="00CE3F06" w:rsidRDefault="00884D5D" w:rsidP="00884D5D">
      <w:pPr>
        <w:spacing w:after="0" w:line="240" w:lineRule="auto"/>
        <w:rPr>
          <w:sz w:val="28"/>
          <w:szCs w:val="28"/>
        </w:rPr>
      </w:pPr>
    </w:p>
    <w:p w:rsidR="00884D5D" w:rsidRPr="00BF7C80" w:rsidRDefault="00884D5D" w:rsidP="00884D5D">
      <w:pPr>
        <w:pStyle w:val="Default"/>
        <w:rPr>
          <w:rFonts w:asciiTheme="minorHAnsi" w:hAnsiTheme="minorHAnsi"/>
          <w:sz w:val="28"/>
          <w:szCs w:val="28"/>
        </w:rPr>
      </w:pPr>
      <w:r w:rsidRPr="00CE3F06">
        <w:rPr>
          <w:rFonts w:asciiTheme="minorHAnsi" w:hAnsiTheme="minorHAnsi"/>
          <w:i/>
          <w:sz w:val="28"/>
          <w:szCs w:val="28"/>
        </w:rPr>
        <w:t>Course Format</w:t>
      </w:r>
      <w:r>
        <w:rPr>
          <w:rFonts w:asciiTheme="minorHAnsi" w:hAnsiTheme="minorHAnsi"/>
          <w:i/>
          <w:sz w:val="28"/>
          <w:szCs w:val="28"/>
        </w:rPr>
        <w:t xml:space="preserve"> </w:t>
      </w:r>
      <w:r>
        <w:rPr>
          <w:rFonts w:asciiTheme="minorHAnsi" w:hAnsiTheme="minorHAnsi"/>
          <w:sz w:val="28"/>
          <w:szCs w:val="28"/>
        </w:rPr>
        <w:t>(</w:t>
      </w:r>
      <w:r w:rsidRPr="00BF7C80">
        <w:rPr>
          <w:rFonts w:asciiTheme="minorHAnsi" w:eastAsia="Times New Roman" w:hAnsiTheme="minorHAnsi" w:cs="CG Times"/>
          <w:spacing w:val="-3"/>
          <w:sz w:val="28"/>
          <w:szCs w:val="28"/>
        </w:rPr>
        <w:t>Expectations/Requirements)</w:t>
      </w:r>
    </w:p>
    <w:p w:rsidR="00646AC1" w:rsidRDefault="00884D5D" w:rsidP="00884D5D">
      <w:pPr>
        <w:widowControl w:val="0"/>
        <w:tabs>
          <w:tab w:val="left" w:pos="-720"/>
        </w:tabs>
        <w:suppressAutoHyphens/>
        <w:autoSpaceDE w:val="0"/>
        <w:autoSpaceDN w:val="0"/>
        <w:adjustRightInd w:val="0"/>
        <w:spacing w:after="0" w:line="240" w:lineRule="auto"/>
        <w:rPr>
          <w:rFonts w:eastAsia="Times New Roman" w:cs="CG Times"/>
          <w:spacing w:val="-3"/>
          <w:sz w:val="28"/>
          <w:szCs w:val="28"/>
          <w:lang w:eastAsia="en-US"/>
        </w:rPr>
      </w:pPr>
      <w:r>
        <w:rPr>
          <w:rFonts w:eastAsia="Times New Roman" w:cs="CG Times"/>
          <w:spacing w:val="-3"/>
          <w:sz w:val="28"/>
          <w:szCs w:val="28"/>
          <w:lang w:eastAsia="en-US"/>
        </w:rPr>
        <w:t xml:space="preserve">This course will be organized in a tutorial format, that is, small group discussions where I will pose some questions and then ask you individually to respond. </w:t>
      </w:r>
      <w:r w:rsidR="00646AC1">
        <w:rPr>
          <w:rFonts w:eastAsia="Times New Roman" w:cs="CG Times"/>
          <w:spacing w:val="-3"/>
          <w:sz w:val="28"/>
          <w:szCs w:val="28"/>
          <w:lang w:eastAsia="en-US"/>
        </w:rPr>
        <w:t xml:space="preserve">The content of the Tutorial Sessions will be the lecture from the previous Thursday and assigned readings. </w:t>
      </w:r>
      <w:r>
        <w:rPr>
          <w:rFonts w:eastAsia="Times New Roman" w:cs="CG Times"/>
          <w:spacing w:val="-3"/>
          <w:sz w:val="28"/>
          <w:szCs w:val="28"/>
          <w:lang w:eastAsia="en-US"/>
        </w:rPr>
        <w:t xml:space="preserve">The Tutorial sessions will be organized via Zoom one day per week for an hour. I prefer Fridays.  </w:t>
      </w:r>
    </w:p>
    <w:p w:rsidR="00884D5D" w:rsidRDefault="00884D5D" w:rsidP="00884D5D">
      <w:pPr>
        <w:widowControl w:val="0"/>
        <w:tabs>
          <w:tab w:val="left" w:pos="-720"/>
        </w:tabs>
        <w:suppressAutoHyphens/>
        <w:autoSpaceDE w:val="0"/>
        <w:autoSpaceDN w:val="0"/>
        <w:adjustRightInd w:val="0"/>
        <w:spacing w:after="0" w:line="240" w:lineRule="auto"/>
        <w:rPr>
          <w:sz w:val="28"/>
          <w:szCs w:val="28"/>
        </w:rPr>
      </w:pPr>
      <w:r w:rsidRPr="00BF7C80">
        <w:rPr>
          <w:rFonts w:eastAsia="Times New Roman" w:cs="CG Times"/>
          <w:spacing w:val="-3"/>
          <w:sz w:val="28"/>
          <w:szCs w:val="28"/>
          <w:lang w:eastAsia="en-US"/>
        </w:rPr>
        <w:t xml:space="preserve">Classroom time </w:t>
      </w:r>
      <w:r>
        <w:rPr>
          <w:rFonts w:eastAsia="Times New Roman" w:cs="CG Times"/>
          <w:spacing w:val="-3"/>
          <w:sz w:val="28"/>
          <w:szCs w:val="28"/>
          <w:lang w:eastAsia="en-US"/>
        </w:rPr>
        <w:t xml:space="preserve">on Thursday evenings from 6:00pm </w:t>
      </w:r>
      <w:r w:rsidRPr="00BF7C80">
        <w:rPr>
          <w:rFonts w:eastAsia="Times New Roman" w:cs="CG Times"/>
          <w:spacing w:val="-3"/>
          <w:sz w:val="28"/>
          <w:szCs w:val="28"/>
          <w:lang w:eastAsia="en-US"/>
        </w:rPr>
        <w:t xml:space="preserve">will be primarily devoted to a combination of lectures (where I try to put forward my own particular views on specific topics) and </w:t>
      </w:r>
      <w:r>
        <w:rPr>
          <w:rFonts w:eastAsia="Times New Roman" w:cs="CG Times"/>
          <w:spacing w:val="-3"/>
          <w:sz w:val="28"/>
          <w:szCs w:val="28"/>
          <w:lang w:eastAsia="en-US"/>
        </w:rPr>
        <w:t xml:space="preserve">some </w:t>
      </w:r>
      <w:r w:rsidRPr="00BF7C80">
        <w:rPr>
          <w:rFonts w:eastAsia="Times New Roman" w:cs="CG Times"/>
          <w:spacing w:val="-3"/>
          <w:sz w:val="28"/>
          <w:szCs w:val="28"/>
          <w:lang w:eastAsia="en-US"/>
        </w:rPr>
        <w:t xml:space="preserve">collective discussion of </w:t>
      </w:r>
      <w:r>
        <w:rPr>
          <w:rFonts w:eastAsia="Times New Roman" w:cs="CG Times"/>
          <w:spacing w:val="-3"/>
          <w:sz w:val="28"/>
          <w:szCs w:val="28"/>
          <w:lang w:eastAsia="en-US"/>
        </w:rPr>
        <w:t xml:space="preserve">assigned readings.  </w:t>
      </w:r>
      <w:r>
        <w:rPr>
          <w:sz w:val="28"/>
          <w:szCs w:val="28"/>
        </w:rPr>
        <w:t>Students are</w:t>
      </w:r>
      <w:r w:rsidRPr="00BE3E2F">
        <w:rPr>
          <w:sz w:val="28"/>
          <w:szCs w:val="28"/>
        </w:rPr>
        <w:t xml:space="preserve"> expected to </w:t>
      </w:r>
      <w:r>
        <w:rPr>
          <w:sz w:val="28"/>
          <w:szCs w:val="28"/>
        </w:rPr>
        <w:t xml:space="preserve">engage with the assigned readings </w:t>
      </w:r>
      <w:r w:rsidRPr="00BE3E2F">
        <w:rPr>
          <w:sz w:val="28"/>
          <w:szCs w:val="28"/>
        </w:rPr>
        <w:t xml:space="preserve">and </w:t>
      </w:r>
      <w:r>
        <w:rPr>
          <w:sz w:val="28"/>
          <w:szCs w:val="28"/>
        </w:rPr>
        <w:t xml:space="preserve">actively </w:t>
      </w:r>
      <w:r w:rsidRPr="00BE3E2F">
        <w:rPr>
          <w:sz w:val="28"/>
          <w:szCs w:val="28"/>
        </w:rPr>
        <w:t>part</w:t>
      </w:r>
      <w:r>
        <w:rPr>
          <w:sz w:val="28"/>
          <w:szCs w:val="28"/>
        </w:rPr>
        <w:t xml:space="preserve">icipate actively in </w:t>
      </w:r>
      <w:r w:rsidRPr="00BE3E2F">
        <w:rPr>
          <w:sz w:val="28"/>
          <w:szCs w:val="28"/>
        </w:rPr>
        <w:t>discussion</w:t>
      </w:r>
      <w:r>
        <w:rPr>
          <w:sz w:val="28"/>
          <w:szCs w:val="28"/>
        </w:rPr>
        <w:t>s</w:t>
      </w:r>
      <w:r w:rsidRPr="00BE3E2F">
        <w:rPr>
          <w:sz w:val="28"/>
          <w:szCs w:val="28"/>
        </w:rPr>
        <w:t xml:space="preserve"> </w:t>
      </w:r>
    </w:p>
    <w:p w:rsidR="00884D5D" w:rsidRDefault="00884D5D" w:rsidP="00884D5D">
      <w:pPr>
        <w:pStyle w:val="Default"/>
        <w:rPr>
          <w:rFonts w:asciiTheme="minorHAnsi" w:hAnsiTheme="minorHAnsi"/>
          <w:sz w:val="28"/>
          <w:szCs w:val="28"/>
        </w:rPr>
      </w:pPr>
    </w:p>
    <w:p w:rsidR="00884D5D" w:rsidRPr="00BE3E2F" w:rsidRDefault="00884D5D" w:rsidP="00884D5D">
      <w:pPr>
        <w:pStyle w:val="Default"/>
        <w:rPr>
          <w:rFonts w:asciiTheme="minorHAnsi" w:hAnsiTheme="minorHAnsi"/>
          <w:sz w:val="28"/>
          <w:szCs w:val="28"/>
        </w:rPr>
      </w:pPr>
      <w:r w:rsidRPr="00BF7C80">
        <w:rPr>
          <w:rFonts w:asciiTheme="minorHAnsi" w:eastAsia="Times New Roman" w:hAnsiTheme="minorHAnsi" w:cs="CG Times"/>
          <w:spacing w:val="-3"/>
          <w:sz w:val="28"/>
          <w:szCs w:val="28"/>
        </w:rPr>
        <w:t xml:space="preserve">There will be four </w:t>
      </w:r>
      <w:r>
        <w:rPr>
          <w:rFonts w:asciiTheme="minorHAnsi" w:eastAsia="Times New Roman" w:hAnsiTheme="minorHAnsi" w:cs="CG Times"/>
          <w:spacing w:val="-3"/>
          <w:sz w:val="28"/>
          <w:szCs w:val="28"/>
        </w:rPr>
        <w:t xml:space="preserve">or five </w:t>
      </w:r>
      <w:r w:rsidRPr="00BF7C80">
        <w:rPr>
          <w:rFonts w:asciiTheme="minorHAnsi" w:eastAsia="Times New Roman" w:hAnsiTheme="minorHAnsi" w:cs="CG Times"/>
          <w:spacing w:val="-3"/>
          <w:sz w:val="28"/>
          <w:szCs w:val="28"/>
        </w:rPr>
        <w:t xml:space="preserve">separate writing </w:t>
      </w:r>
      <w:r w:rsidR="00646AC1">
        <w:rPr>
          <w:rFonts w:asciiTheme="minorHAnsi" w:eastAsia="Times New Roman" w:hAnsiTheme="minorHAnsi" w:cs="CG Times"/>
          <w:spacing w:val="-3"/>
          <w:sz w:val="28"/>
          <w:szCs w:val="28"/>
        </w:rPr>
        <w:t xml:space="preserve">assignments (each no more than </w:t>
      </w:r>
      <w:r w:rsidRPr="00BF7C80">
        <w:rPr>
          <w:rFonts w:asciiTheme="minorHAnsi" w:eastAsia="Times New Roman" w:hAnsiTheme="minorHAnsi" w:cs="CG Times"/>
          <w:spacing w:val="-3"/>
          <w:sz w:val="28"/>
          <w:szCs w:val="28"/>
        </w:rPr>
        <w:t xml:space="preserve"> four/five pages in length) which will focus directly on particular proble</w:t>
      </w:r>
      <w:r>
        <w:rPr>
          <w:rFonts w:asciiTheme="minorHAnsi" w:eastAsia="Times New Roman" w:hAnsiTheme="minorHAnsi" w:cs="CG Times"/>
          <w:spacing w:val="-3"/>
          <w:sz w:val="28"/>
          <w:szCs w:val="28"/>
        </w:rPr>
        <w:t>m areas covered in lectures, assigned readings, and tutorial sessions.</w:t>
      </w:r>
      <w:r w:rsidRPr="00BF7C80">
        <w:rPr>
          <w:rFonts w:asciiTheme="minorHAnsi" w:eastAsia="Times New Roman" w:hAnsiTheme="minorHAnsi" w:cs="CG Times"/>
          <w:spacing w:val="-3"/>
          <w:sz w:val="28"/>
          <w:szCs w:val="28"/>
        </w:rPr>
        <w:t xml:space="preserve"> </w:t>
      </w:r>
      <w:r>
        <w:rPr>
          <w:rFonts w:asciiTheme="minorHAnsi" w:eastAsia="Times New Roman" w:hAnsiTheme="minorHAnsi" w:cs="CG Times"/>
          <w:spacing w:val="-3"/>
          <w:sz w:val="28"/>
          <w:szCs w:val="28"/>
        </w:rPr>
        <w:t xml:space="preserve"> </w:t>
      </w:r>
      <w:r w:rsidRPr="00BF7C80">
        <w:rPr>
          <w:rFonts w:asciiTheme="minorHAnsi" w:eastAsia="Times New Roman" w:hAnsiTheme="minorHAnsi" w:cs="CG Times"/>
          <w:spacing w:val="-3"/>
          <w:sz w:val="28"/>
          <w:szCs w:val="28"/>
        </w:rPr>
        <w:t>Students may choose to re-write these papers for final submission.  There will be no expected full-length term paper.</w:t>
      </w:r>
    </w:p>
    <w:p w:rsidR="00884D5D" w:rsidRDefault="00884D5D" w:rsidP="00884D5D">
      <w:pPr>
        <w:pStyle w:val="Default"/>
        <w:rPr>
          <w:rFonts w:asciiTheme="minorHAnsi" w:hAnsiTheme="minorHAnsi"/>
          <w:sz w:val="28"/>
          <w:szCs w:val="28"/>
        </w:rPr>
      </w:pPr>
    </w:p>
    <w:p w:rsidR="00884D5D" w:rsidRPr="00BE3E2F" w:rsidRDefault="00884D5D" w:rsidP="00884D5D">
      <w:pPr>
        <w:pStyle w:val="Default"/>
        <w:rPr>
          <w:rFonts w:asciiTheme="minorHAnsi" w:hAnsiTheme="minorHAnsi"/>
          <w:sz w:val="28"/>
          <w:szCs w:val="28"/>
        </w:rPr>
      </w:pPr>
      <w:r>
        <w:rPr>
          <w:rFonts w:asciiTheme="minorHAnsi" w:hAnsiTheme="minorHAnsi"/>
          <w:sz w:val="28"/>
          <w:szCs w:val="28"/>
        </w:rPr>
        <w:t>In addition</w:t>
      </w:r>
      <w:r w:rsidRPr="00BE3E2F">
        <w:rPr>
          <w:rFonts w:asciiTheme="minorHAnsi" w:hAnsiTheme="minorHAnsi"/>
          <w:sz w:val="28"/>
          <w:szCs w:val="28"/>
        </w:rPr>
        <w:t xml:space="preserve">, </w:t>
      </w:r>
      <w:r>
        <w:rPr>
          <w:rFonts w:asciiTheme="minorHAnsi" w:hAnsiTheme="minorHAnsi"/>
          <w:sz w:val="28"/>
          <w:szCs w:val="28"/>
        </w:rPr>
        <w:t xml:space="preserve">each student is expected to </w:t>
      </w:r>
      <w:r w:rsidRPr="00BE3E2F">
        <w:rPr>
          <w:rFonts w:asciiTheme="minorHAnsi" w:hAnsiTheme="minorHAnsi"/>
          <w:sz w:val="28"/>
          <w:szCs w:val="28"/>
        </w:rPr>
        <w:t>write a short (approx. 3 pages</w:t>
      </w:r>
      <w:r>
        <w:rPr>
          <w:rFonts w:asciiTheme="minorHAnsi" w:hAnsiTheme="minorHAnsi"/>
          <w:sz w:val="28"/>
          <w:szCs w:val="28"/>
        </w:rPr>
        <w:t>, ungraded)</w:t>
      </w:r>
      <w:r w:rsidRPr="00BE3E2F">
        <w:rPr>
          <w:rFonts w:asciiTheme="minorHAnsi" w:hAnsiTheme="minorHAnsi"/>
          <w:sz w:val="28"/>
          <w:szCs w:val="28"/>
        </w:rPr>
        <w:t xml:space="preserve"> </w:t>
      </w:r>
      <w:r>
        <w:rPr>
          <w:rFonts w:asciiTheme="minorHAnsi" w:hAnsiTheme="minorHAnsi"/>
          <w:sz w:val="28"/>
          <w:szCs w:val="28"/>
        </w:rPr>
        <w:t xml:space="preserve">“reflection paper” </w:t>
      </w:r>
      <w:r w:rsidRPr="00BE3E2F">
        <w:rPr>
          <w:rFonts w:asciiTheme="minorHAnsi" w:hAnsiTheme="minorHAnsi"/>
          <w:sz w:val="28"/>
          <w:szCs w:val="28"/>
        </w:rPr>
        <w:t xml:space="preserve">at the beginning of the semester, </w:t>
      </w:r>
      <w:r>
        <w:rPr>
          <w:rFonts w:asciiTheme="minorHAnsi" w:hAnsiTheme="minorHAnsi"/>
          <w:sz w:val="28"/>
          <w:szCs w:val="28"/>
        </w:rPr>
        <w:t>addressing</w:t>
      </w:r>
      <w:r w:rsidRPr="00BE3E2F">
        <w:rPr>
          <w:rFonts w:asciiTheme="minorHAnsi" w:hAnsiTheme="minorHAnsi"/>
          <w:sz w:val="28"/>
          <w:szCs w:val="28"/>
        </w:rPr>
        <w:t xml:space="preserve"> the </w:t>
      </w:r>
      <w:r>
        <w:rPr>
          <w:rFonts w:asciiTheme="minorHAnsi" w:hAnsiTheme="minorHAnsi"/>
          <w:sz w:val="28"/>
          <w:szCs w:val="28"/>
        </w:rPr>
        <w:t xml:space="preserve">following </w:t>
      </w:r>
      <w:r w:rsidRPr="00BE3E2F">
        <w:rPr>
          <w:rFonts w:asciiTheme="minorHAnsi" w:hAnsiTheme="minorHAnsi"/>
          <w:sz w:val="28"/>
          <w:szCs w:val="28"/>
        </w:rPr>
        <w:t xml:space="preserve">questions: </w:t>
      </w:r>
    </w:p>
    <w:p w:rsidR="00884D5D" w:rsidRPr="00BE3E2F" w:rsidRDefault="00884D5D" w:rsidP="00884D5D">
      <w:pPr>
        <w:pStyle w:val="Default"/>
        <w:rPr>
          <w:rFonts w:asciiTheme="minorHAnsi" w:hAnsiTheme="minorHAnsi"/>
          <w:sz w:val="28"/>
          <w:szCs w:val="28"/>
        </w:rPr>
      </w:pPr>
      <w:r w:rsidRPr="00BE3E2F">
        <w:rPr>
          <w:rFonts w:asciiTheme="minorHAnsi" w:hAnsiTheme="minorHAnsi"/>
          <w:sz w:val="28"/>
          <w:szCs w:val="28"/>
        </w:rPr>
        <w:t>(1) How does (o</w:t>
      </w:r>
      <w:r>
        <w:rPr>
          <w:rFonts w:asciiTheme="minorHAnsi" w:hAnsiTheme="minorHAnsi"/>
          <w:sz w:val="28"/>
          <w:szCs w:val="28"/>
        </w:rPr>
        <w:t xml:space="preserve">r could) research contribute to </w:t>
      </w:r>
      <w:r w:rsidRPr="00BE3E2F">
        <w:rPr>
          <w:rFonts w:asciiTheme="minorHAnsi" w:hAnsiTheme="minorHAnsi"/>
          <w:sz w:val="28"/>
          <w:szCs w:val="28"/>
        </w:rPr>
        <w:t>planning practice</w:t>
      </w:r>
      <w:r>
        <w:rPr>
          <w:rFonts w:asciiTheme="minorHAnsi" w:hAnsiTheme="minorHAnsi"/>
          <w:sz w:val="28"/>
          <w:szCs w:val="28"/>
        </w:rPr>
        <w:t xml:space="preserve"> or policy formulation</w:t>
      </w:r>
      <w:r w:rsidRPr="00BE3E2F">
        <w:rPr>
          <w:rFonts w:asciiTheme="minorHAnsi" w:hAnsiTheme="minorHAnsi"/>
          <w:sz w:val="28"/>
          <w:szCs w:val="28"/>
        </w:rPr>
        <w:t xml:space="preserve">? </w:t>
      </w:r>
    </w:p>
    <w:p w:rsidR="00884D5D" w:rsidRDefault="00884D5D" w:rsidP="00884D5D">
      <w:pPr>
        <w:pStyle w:val="Default"/>
        <w:rPr>
          <w:rFonts w:asciiTheme="minorHAnsi" w:hAnsiTheme="minorHAnsi"/>
          <w:sz w:val="28"/>
          <w:szCs w:val="28"/>
        </w:rPr>
      </w:pPr>
      <w:r w:rsidRPr="00BE3E2F">
        <w:rPr>
          <w:rFonts w:asciiTheme="minorHAnsi" w:hAnsiTheme="minorHAnsi"/>
          <w:sz w:val="28"/>
          <w:szCs w:val="28"/>
        </w:rPr>
        <w:t xml:space="preserve">(2) What kinds of research do planning </w:t>
      </w:r>
      <w:r>
        <w:rPr>
          <w:rFonts w:asciiTheme="minorHAnsi" w:hAnsiTheme="minorHAnsi"/>
          <w:sz w:val="28"/>
          <w:szCs w:val="28"/>
        </w:rPr>
        <w:t xml:space="preserve">(and related) </w:t>
      </w:r>
      <w:r w:rsidRPr="00BE3E2F">
        <w:rPr>
          <w:rFonts w:asciiTheme="minorHAnsi" w:hAnsiTheme="minorHAnsi"/>
          <w:sz w:val="28"/>
          <w:szCs w:val="28"/>
        </w:rPr>
        <w:t xml:space="preserve">scholars do? What kinds of research </w:t>
      </w:r>
      <w:r>
        <w:rPr>
          <w:rFonts w:asciiTheme="minorHAnsi" w:hAnsiTheme="minorHAnsi"/>
          <w:sz w:val="28"/>
          <w:szCs w:val="28"/>
        </w:rPr>
        <w:t xml:space="preserve">should we see more </w:t>
      </w:r>
      <w:r w:rsidRPr="00BE3E2F">
        <w:rPr>
          <w:rFonts w:asciiTheme="minorHAnsi" w:hAnsiTheme="minorHAnsi"/>
          <w:sz w:val="28"/>
          <w:szCs w:val="28"/>
        </w:rPr>
        <w:t xml:space="preserve">of? </w:t>
      </w:r>
    </w:p>
    <w:p w:rsidR="00884D5D" w:rsidRDefault="00884D5D" w:rsidP="00884D5D">
      <w:pPr>
        <w:pStyle w:val="Default"/>
        <w:rPr>
          <w:rFonts w:asciiTheme="minorHAnsi" w:hAnsiTheme="minorHAnsi"/>
          <w:sz w:val="28"/>
          <w:szCs w:val="28"/>
        </w:rPr>
      </w:pPr>
      <w:r>
        <w:rPr>
          <w:rFonts w:asciiTheme="minorHAnsi" w:hAnsiTheme="minorHAnsi"/>
          <w:sz w:val="28"/>
          <w:szCs w:val="28"/>
        </w:rPr>
        <w:t>This will help me to decide how to proceed during the term with lectures and readings.</w:t>
      </w:r>
    </w:p>
    <w:p w:rsidR="00884D5D" w:rsidRPr="00BE3E2F" w:rsidRDefault="00884D5D" w:rsidP="00884D5D">
      <w:pPr>
        <w:pStyle w:val="Default"/>
        <w:rPr>
          <w:rFonts w:asciiTheme="minorHAnsi" w:hAnsiTheme="minorHAnsi"/>
          <w:sz w:val="28"/>
          <w:szCs w:val="28"/>
        </w:rPr>
      </w:pPr>
    </w:p>
    <w:p w:rsidR="00884D5D" w:rsidRPr="00F6370B" w:rsidRDefault="00884D5D" w:rsidP="00884D5D">
      <w:pPr>
        <w:spacing w:after="0" w:line="240" w:lineRule="auto"/>
        <w:rPr>
          <w:i/>
          <w:sz w:val="28"/>
          <w:szCs w:val="28"/>
        </w:rPr>
      </w:pPr>
      <w:r>
        <w:rPr>
          <w:i/>
          <w:sz w:val="28"/>
          <w:szCs w:val="28"/>
        </w:rPr>
        <w:t>Required Books</w:t>
      </w:r>
    </w:p>
    <w:p w:rsidR="00884D5D" w:rsidRPr="00A54D3C" w:rsidRDefault="00884D5D" w:rsidP="00884D5D">
      <w:pPr>
        <w:spacing w:after="0" w:line="240" w:lineRule="auto"/>
        <w:rPr>
          <w:sz w:val="28"/>
          <w:szCs w:val="28"/>
        </w:rPr>
      </w:pPr>
      <w:r>
        <w:rPr>
          <w:sz w:val="28"/>
          <w:szCs w:val="28"/>
        </w:rPr>
        <w:lastRenderedPageBreak/>
        <w:t xml:space="preserve">Charles Ragin, </w:t>
      </w:r>
      <w:r>
        <w:rPr>
          <w:i/>
          <w:sz w:val="28"/>
          <w:szCs w:val="28"/>
        </w:rPr>
        <w:t xml:space="preserve">Constructing </w:t>
      </w:r>
      <w:r w:rsidRPr="00F6370B">
        <w:rPr>
          <w:i/>
          <w:sz w:val="28"/>
          <w:szCs w:val="28"/>
        </w:rPr>
        <w:t>Social Research</w:t>
      </w:r>
      <w:r>
        <w:rPr>
          <w:sz w:val="28"/>
          <w:szCs w:val="28"/>
        </w:rPr>
        <w:t xml:space="preserve"> (Thousand Oaks: Pine Forge Press, 1994). Available on CANVAS</w:t>
      </w:r>
    </w:p>
    <w:p w:rsidR="00884D5D" w:rsidRDefault="00884D5D" w:rsidP="00884D5D">
      <w:pPr>
        <w:spacing w:after="0" w:line="240" w:lineRule="auto"/>
        <w:rPr>
          <w:i/>
          <w:sz w:val="28"/>
          <w:szCs w:val="28"/>
        </w:rPr>
      </w:pPr>
    </w:p>
    <w:p w:rsidR="00884D5D" w:rsidRPr="004D032D" w:rsidRDefault="00884D5D" w:rsidP="00884D5D">
      <w:pPr>
        <w:autoSpaceDE w:val="0"/>
        <w:autoSpaceDN w:val="0"/>
        <w:adjustRightInd w:val="0"/>
        <w:spacing w:after="0" w:line="240" w:lineRule="auto"/>
        <w:rPr>
          <w:rFonts w:eastAsiaTheme="minorHAnsi" w:cs="OldStyleSeven"/>
          <w:sz w:val="28"/>
          <w:szCs w:val="28"/>
          <w:lang w:eastAsia="en-US"/>
        </w:rPr>
      </w:pPr>
      <w:r>
        <w:rPr>
          <w:rFonts w:eastAsiaTheme="minorHAnsi" w:cs="OldStyleSeven"/>
          <w:sz w:val="28"/>
          <w:szCs w:val="28"/>
          <w:lang w:eastAsia="en-US"/>
        </w:rPr>
        <w:t xml:space="preserve">Charles Ragin </w:t>
      </w:r>
      <w:r w:rsidRPr="004D032D">
        <w:rPr>
          <w:rFonts w:eastAsiaTheme="minorHAnsi" w:cs="OldStyleSeven"/>
          <w:sz w:val="28"/>
          <w:szCs w:val="28"/>
          <w:lang w:eastAsia="en-US"/>
        </w:rPr>
        <w:t>and Howa</w:t>
      </w:r>
      <w:r>
        <w:rPr>
          <w:rFonts w:eastAsiaTheme="minorHAnsi" w:cs="OldStyleSeven"/>
          <w:sz w:val="28"/>
          <w:szCs w:val="28"/>
          <w:lang w:eastAsia="en-US"/>
        </w:rPr>
        <w:t xml:space="preserve">rd Becker (eds.), </w:t>
      </w:r>
      <w:r w:rsidRPr="004D032D">
        <w:rPr>
          <w:rFonts w:eastAsiaTheme="minorHAnsi" w:cs="OldStyleSeven-Italic"/>
          <w:i/>
          <w:iCs/>
          <w:sz w:val="28"/>
          <w:szCs w:val="28"/>
          <w:lang w:eastAsia="en-US"/>
        </w:rPr>
        <w:t xml:space="preserve">What Is a Case? </w:t>
      </w:r>
      <w:r>
        <w:rPr>
          <w:rFonts w:eastAsiaTheme="minorHAnsi" w:cs="OldStyleSeven-Italic"/>
          <w:iCs/>
          <w:sz w:val="28"/>
          <w:szCs w:val="28"/>
          <w:lang w:eastAsia="en-US"/>
        </w:rPr>
        <w:t>(</w:t>
      </w:r>
      <w:r w:rsidRPr="004D032D">
        <w:rPr>
          <w:rFonts w:eastAsiaTheme="minorHAnsi" w:cs="OldStyleSeven"/>
          <w:sz w:val="28"/>
          <w:szCs w:val="28"/>
          <w:lang w:eastAsia="en-US"/>
        </w:rPr>
        <w:t>New York: Cambridge</w:t>
      </w:r>
    </w:p>
    <w:p w:rsidR="00884D5D" w:rsidRPr="004D032D" w:rsidRDefault="00884D5D" w:rsidP="00884D5D">
      <w:pPr>
        <w:spacing w:after="0" w:line="240" w:lineRule="auto"/>
        <w:rPr>
          <w:rFonts w:cstheme="minorHAnsi"/>
          <w:sz w:val="28"/>
          <w:szCs w:val="28"/>
        </w:rPr>
      </w:pPr>
      <w:r w:rsidRPr="004D032D">
        <w:rPr>
          <w:rFonts w:eastAsiaTheme="minorHAnsi" w:cs="OldStyleSeven"/>
          <w:sz w:val="28"/>
          <w:szCs w:val="28"/>
          <w:lang w:eastAsia="en-US"/>
        </w:rPr>
        <w:t>University Press</w:t>
      </w:r>
      <w:r>
        <w:rPr>
          <w:rFonts w:eastAsiaTheme="minorHAnsi" w:cs="OldStyleSeven"/>
          <w:sz w:val="28"/>
          <w:szCs w:val="28"/>
          <w:lang w:eastAsia="en-US"/>
        </w:rPr>
        <w:t>, 1992)</w:t>
      </w:r>
      <w:r w:rsidRPr="004D032D">
        <w:rPr>
          <w:rFonts w:eastAsiaTheme="minorHAnsi" w:cs="OldStyleSeven"/>
          <w:sz w:val="28"/>
          <w:szCs w:val="28"/>
          <w:lang w:eastAsia="en-US"/>
        </w:rPr>
        <w:t>.</w:t>
      </w:r>
      <w:r>
        <w:rPr>
          <w:rFonts w:eastAsiaTheme="minorHAnsi" w:cs="OldStyleSeven"/>
          <w:sz w:val="28"/>
          <w:szCs w:val="28"/>
          <w:lang w:eastAsia="en-US"/>
        </w:rPr>
        <w:t xml:space="preserve"> Available on CANVAS</w:t>
      </w:r>
    </w:p>
    <w:p w:rsidR="00884D5D" w:rsidRPr="00D84A15" w:rsidRDefault="00884D5D" w:rsidP="00884D5D">
      <w:pPr>
        <w:spacing w:after="0" w:line="240" w:lineRule="auto"/>
        <w:rPr>
          <w:sz w:val="28"/>
          <w:szCs w:val="28"/>
        </w:rPr>
      </w:pPr>
    </w:p>
    <w:p w:rsidR="00884D5D" w:rsidRDefault="00884D5D" w:rsidP="00884D5D">
      <w:pPr>
        <w:spacing w:after="0" w:line="240" w:lineRule="auto"/>
        <w:rPr>
          <w:sz w:val="28"/>
          <w:szCs w:val="28"/>
        </w:rPr>
      </w:pPr>
      <w:r w:rsidRPr="00783E62">
        <w:rPr>
          <w:sz w:val="28"/>
          <w:szCs w:val="28"/>
        </w:rPr>
        <w:t xml:space="preserve">All individual articles are available for electronic download on </w:t>
      </w:r>
      <w:r>
        <w:rPr>
          <w:sz w:val="28"/>
          <w:szCs w:val="28"/>
        </w:rPr>
        <w:t xml:space="preserve">CANVAS. </w:t>
      </w:r>
    </w:p>
    <w:p w:rsidR="00884D5D" w:rsidRPr="00BA2040" w:rsidRDefault="00884D5D" w:rsidP="00884D5D">
      <w:pPr>
        <w:spacing w:after="0" w:line="240" w:lineRule="auto"/>
        <w:rPr>
          <w:sz w:val="28"/>
          <w:szCs w:val="28"/>
        </w:rPr>
      </w:pPr>
    </w:p>
    <w:p w:rsidR="00884D5D" w:rsidRPr="00BA2040" w:rsidRDefault="00884D5D" w:rsidP="00884D5D">
      <w:pPr>
        <w:widowControl w:val="0"/>
        <w:tabs>
          <w:tab w:val="left" w:pos="-720"/>
        </w:tabs>
        <w:suppressAutoHyphens/>
        <w:autoSpaceDE w:val="0"/>
        <w:autoSpaceDN w:val="0"/>
        <w:adjustRightInd w:val="0"/>
        <w:spacing w:after="0" w:line="240" w:lineRule="auto"/>
        <w:rPr>
          <w:rFonts w:eastAsia="Times New Roman" w:cs="CG Times"/>
          <w:spacing w:val="-3"/>
          <w:sz w:val="28"/>
          <w:szCs w:val="28"/>
          <w:lang w:eastAsia="en-US"/>
        </w:rPr>
      </w:pPr>
      <w:r w:rsidRPr="00BA2040">
        <w:rPr>
          <w:rFonts w:eastAsia="Times New Roman" w:cs="CG Times"/>
          <w:spacing w:val="-3"/>
          <w:sz w:val="28"/>
          <w:szCs w:val="28"/>
          <w:lang w:eastAsia="en-US"/>
        </w:rPr>
        <w:t>* Read Quickly</w:t>
      </w:r>
    </w:p>
    <w:p w:rsidR="00884D5D" w:rsidRPr="00BB1EAC" w:rsidRDefault="00884D5D" w:rsidP="00884D5D">
      <w:pPr>
        <w:spacing w:after="0" w:line="240" w:lineRule="auto"/>
        <w:rPr>
          <w:sz w:val="28"/>
          <w:szCs w:val="28"/>
        </w:rPr>
      </w:pPr>
    </w:p>
    <w:p w:rsidR="00884D5D" w:rsidRPr="00F6370B" w:rsidRDefault="00884D5D" w:rsidP="00884D5D">
      <w:pPr>
        <w:spacing w:after="0" w:line="240" w:lineRule="auto"/>
        <w:jc w:val="center"/>
        <w:rPr>
          <w:b/>
          <w:sz w:val="28"/>
          <w:szCs w:val="28"/>
        </w:rPr>
      </w:pPr>
      <w:r>
        <w:rPr>
          <w:b/>
          <w:sz w:val="28"/>
          <w:szCs w:val="28"/>
        </w:rPr>
        <w:t xml:space="preserve">Schedule of Class Sessions </w:t>
      </w:r>
    </w:p>
    <w:p w:rsidR="00884D5D" w:rsidRDefault="00884D5D" w:rsidP="00884D5D">
      <w:pPr>
        <w:spacing w:after="0" w:line="240" w:lineRule="auto"/>
        <w:rPr>
          <w:sz w:val="28"/>
          <w:szCs w:val="28"/>
        </w:rPr>
      </w:pPr>
    </w:p>
    <w:p w:rsidR="00884D5D" w:rsidRPr="00E743BC" w:rsidRDefault="00884D5D" w:rsidP="00884D5D">
      <w:pPr>
        <w:spacing w:after="0" w:line="240" w:lineRule="auto"/>
        <w:rPr>
          <w:i/>
          <w:sz w:val="28"/>
          <w:szCs w:val="28"/>
        </w:rPr>
      </w:pPr>
      <w:r w:rsidRPr="00E743BC">
        <w:rPr>
          <w:i/>
          <w:sz w:val="28"/>
          <w:szCs w:val="28"/>
        </w:rPr>
        <w:t>Week One: Introduction: Thinking Methodologically</w:t>
      </w:r>
    </w:p>
    <w:p w:rsidR="00884D5D" w:rsidRPr="00E743BC" w:rsidRDefault="00884D5D" w:rsidP="00884D5D">
      <w:pPr>
        <w:spacing w:after="0" w:line="240" w:lineRule="auto"/>
        <w:rPr>
          <w:sz w:val="28"/>
          <w:szCs w:val="28"/>
        </w:rPr>
      </w:pPr>
      <w:r>
        <w:rPr>
          <w:sz w:val="28"/>
          <w:szCs w:val="28"/>
          <w:u w:val="single"/>
        </w:rPr>
        <w:t>Themes</w:t>
      </w:r>
    </w:p>
    <w:p w:rsidR="00884D5D" w:rsidRPr="00E743BC" w:rsidRDefault="00884D5D" w:rsidP="00884D5D">
      <w:pPr>
        <w:widowControl w:val="0"/>
        <w:tabs>
          <w:tab w:val="left" w:pos="-720"/>
        </w:tabs>
        <w:suppressAutoHyphens/>
        <w:autoSpaceDE w:val="0"/>
        <w:autoSpaceDN w:val="0"/>
        <w:adjustRightInd w:val="0"/>
        <w:spacing w:after="0" w:line="240" w:lineRule="auto"/>
        <w:rPr>
          <w:rFonts w:eastAsia="Times New Roman" w:cs="CG Times"/>
          <w:spacing w:val="-3"/>
          <w:sz w:val="28"/>
          <w:szCs w:val="28"/>
          <w:lang w:eastAsia="en-US"/>
        </w:rPr>
      </w:pPr>
      <w:r w:rsidRPr="00E743BC">
        <w:rPr>
          <w:rFonts w:eastAsia="Times New Roman" w:cs="CG Times"/>
          <w:spacing w:val="-3"/>
          <w:sz w:val="28"/>
          <w:szCs w:val="28"/>
          <w:lang w:eastAsia="en-US"/>
        </w:rPr>
        <w:t xml:space="preserve">Survey of the general issues to be considered; </w:t>
      </w:r>
    </w:p>
    <w:p w:rsidR="00884D5D" w:rsidRPr="00E743BC" w:rsidRDefault="00884D5D" w:rsidP="00884D5D">
      <w:pPr>
        <w:widowControl w:val="0"/>
        <w:tabs>
          <w:tab w:val="left" w:pos="-720"/>
        </w:tabs>
        <w:suppressAutoHyphens/>
        <w:autoSpaceDE w:val="0"/>
        <w:autoSpaceDN w:val="0"/>
        <w:adjustRightInd w:val="0"/>
        <w:spacing w:after="0" w:line="240" w:lineRule="auto"/>
        <w:rPr>
          <w:rFonts w:eastAsia="Times New Roman" w:cs="CG Times"/>
          <w:spacing w:val="-3"/>
          <w:sz w:val="28"/>
          <w:szCs w:val="28"/>
          <w:lang w:eastAsia="en-US"/>
        </w:rPr>
      </w:pPr>
      <w:r>
        <w:rPr>
          <w:rFonts w:eastAsia="Times New Roman" w:cs="CG Times"/>
          <w:spacing w:val="-3"/>
          <w:sz w:val="28"/>
          <w:szCs w:val="28"/>
          <w:lang w:eastAsia="en-US"/>
        </w:rPr>
        <w:t>O</w:t>
      </w:r>
      <w:r w:rsidRPr="00E743BC">
        <w:rPr>
          <w:rFonts w:eastAsia="Times New Roman" w:cs="CG Times"/>
          <w:spacing w:val="-3"/>
          <w:sz w:val="28"/>
          <w:szCs w:val="28"/>
          <w:lang w:eastAsia="en-US"/>
        </w:rPr>
        <w:t xml:space="preserve">utline of course structure and procedures; </w:t>
      </w:r>
    </w:p>
    <w:p w:rsidR="00884D5D" w:rsidRDefault="00884D5D" w:rsidP="00884D5D">
      <w:pPr>
        <w:widowControl w:val="0"/>
        <w:tabs>
          <w:tab w:val="left" w:pos="-720"/>
        </w:tabs>
        <w:suppressAutoHyphens/>
        <w:autoSpaceDE w:val="0"/>
        <w:autoSpaceDN w:val="0"/>
        <w:adjustRightInd w:val="0"/>
        <w:spacing w:after="0" w:line="240" w:lineRule="auto"/>
        <w:rPr>
          <w:rFonts w:eastAsia="Times New Roman" w:cs="CG Times"/>
          <w:spacing w:val="-3"/>
          <w:sz w:val="28"/>
          <w:szCs w:val="28"/>
          <w:lang w:eastAsia="en-US"/>
        </w:rPr>
      </w:pPr>
      <w:r>
        <w:rPr>
          <w:rFonts w:eastAsia="Times New Roman" w:cs="CG Times"/>
          <w:spacing w:val="-3"/>
          <w:sz w:val="28"/>
          <w:szCs w:val="28"/>
          <w:lang w:eastAsia="en-US"/>
        </w:rPr>
        <w:t>S</w:t>
      </w:r>
      <w:r w:rsidRPr="00E743BC">
        <w:rPr>
          <w:rFonts w:eastAsia="Times New Roman" w:cs="CG Times"/>
          <w:spacing w:val="-3"/>
          <w:sz w:val="28"/>
          <w:szCs w:val="28"/>
          <w:lang w:eastAsia="en-US"/>
        </w:rPr>
        <w:t>ummary of main ideas</w:t>
      </w:r>
    </w:p>
    <w:p w:rsidR="00884D5D" w:rsidRPr="00E743BC" w:rsidRDefault="00884D5D" w:rsidP="00884D5D">
      <w:pPr>
        <w:widowControl w:val="0"/>
        <w:tabs>
          <w:tab w:val="left" w:pos="-720"/>
        </w:tabs>
        <w:suppressAutoHyphens/>
        <w:autoSpaceDE w:val="0"/>
        <w:autoSpaceDN w:val="0"/>
        <w:adjustRightInd w:val="0"/>
        <w:spacing w:after="0" w:line="240" w:lineRule="auto"/>
        <w:rPr>
          <w:rFonts w:eastAsia="Times New Roman" w:cs="CG Times"/>
          <w:spacing w:val="-3"/>
          <w:sz w:val="28"/>
          <w:szCs w:val="28"/>
          <w:lang w:eastAsia="en-US"/>
        </w:rPr>
      </w:pPr>
      <w:r>
        <w:rPr>
          <w:rFonts w:eastAsia="Times New Roman" w:cs="CG Times"/>
          <w:spacing w:val="-3"/>
          <w:sz w:val="28"/>
          <w:szCs w:val="28"/>
          <w:lang w:eastAsia="en-US"/>
        </w:rPr>
        <w:t>”Before Method” (Saskia Sassen)</w:t>
      </w:r>
    </w:p>
    <w:p w:rsidR="00884D5D" w:rsidRPr="00E743BC" w:rsidRDefault="00884D5D" w:rsidP="00884D5D">
      <w:pPr>
        <w:spacing w:after="0" w:line="240" w:lineRule="auto"/>
        <w:rPr>
          <w:sz w:val="28"/>
          <w:szCs w:val="28"/>
        </w:rPr>
      </w:pPr>
    </w:p>
    <w:p w:rsidR="00884D5D" w:rsidRPr="00E743BC" w:rsidRDefault="00884D5D" w:rsidP="00F1376E">
      <w:pPr>
        <w:widowControl w:val="0"/>
        <w:tabs>
          <w:tab w:val="left" w:pos="-720"/>
        </w:tabs>
        <w:suppressAutoHyphens/>
        <w:autoSpaceDE w:val="0"/>
        <w:autoSpaceDN w:val="0"/>
        <w:adjustRightInd w:val="0"/>
        <w:spacing w:after="0" w:line="240" w:lineRule="auto"/>
        <w:rPr>
          <w:i/>
          <w:sz w:val="28"/>
          <w:szCs w:val="28"/>
        </w:rPr>
      </w:pPr>
      <w:r w:rsidRPr="00E743BC">
        <w:rPr>
          <w:i/>
          <w:sz w:val="28"/>
          <w:szCs w:val="28"/>
        </w:rPr>
        <w:t>Week Two: Theory and Evidence: Designing Social Research</w:t>
      </w:r>
      <w:r w:rsidR="00F1376E">
        <w:rPr>
          <w:i/>
          <w:sz w:val="28"/>
          <w:szCs w:val="28"/>
        </w:rPr>
        <w:t>;</w:t>
      </w:r>
      <w:r w:rsidR="00F1376E" w:rsidRPr="00F1376E">
        <w:rPr>
          <w:rFonts w:eastAsia="Times New Roman" w:cs="CG Times"/>
          <w:b/>
          <w:i/>
          <w:spacing w:val="-3"/>
          <w:sz w:val="28"/>
          <w:szCs w:val="28"/>
          <w:lang w:eastAsia="en-US"/>
        </w:rPr>
        <w:t xml:space="preserve"> </w:t>
      </w:r>
      <w:r w:rsidR="00F1376E">
        <w:rPr>
          <w:rFonts w:eastAsia="Times New Roman" w:cs="CG Times"/>
          <w:b/>
          <w:i/>
          <w:spacing w:val="-3"/>
          <w:sz w:val="28"/>
          <w:szCs w:val="28"/>
          <w:lang w:eastAsia="en-US"/>
        </w:rPr>
        <w:t>UNIT OF ANALYSIS VERSUS SITES OF INVESTIGATION</w:t>
      </w:r>
    </w:p>
    <w:p w:rsidR="00884D5D" w:rsidRPr="00F1376E" w:rsidRDefault="00884D5D" w:rsidP="00884D5D">
      <w:pPr>
        <w:spacing w:after="0" w:line="240" w:lineRule="auto"/>
        <w:rPr>
          <w:i/>
          <w:sz w:val="28"/>
          <w:szCs w:val="28"/>
        </w:rPr>
      </w:pPr>
      <w:r w:rsidRPr="00F1376E">
        <w:rPr>
          <w:i/>
          <w:sz w:val="28"/>
          <w:szCs w:val="28"/>
        </w:rPr>
        <w:t>Themes</w:t>
      </w:r>
    </w:p>
    <w:p w:rsidR="00884D5D" w:rsidRDefault="00884D5D" w:rsidP="00884D5D">
      <w:pPr>
        <w:spacing w:after="0" w:line="240" w:lineRule="auto"/>
        <w:rPr>
          <w:sz w:val="28"/>
          <w:szCs w:val="28"/>
        </w:rPr>
      </w:pPr>
      <w:r>
        <w:rPr>
          <w:sz w:val="28"/>
          <w:szCs w:val="28"/>
        </w:rPr>
        <w:t xml:space="preserve">What is theory? What is Evidence? </w:t>
      </w:r>
    </w:p>
    <w:p w:rsidR="00884D5D" w:rsidRPr="00A34C56" w:rsidRDefault="00884D5D" w:rsidP="00884D5D">
      <w:pPr>
        <w:widowControl w:val="0"/>
        <w:tabs>
          <w:tab w:val="left" w:pos="-720"/>
        </w:tabs>
        <w:suppressAutoHyphens/>
        <w:autoSpaceDE w:val="0"/>
        <w:autoSpaceDN w:val="0"/>
        <w:adjustRightInd w:val="0"/>
        <w:spacing w:after="0" w:line="240" w:lineRule="auto"/>
        <w:rPr>
          <w:rFonts w:eastAsia="Times New Roman" w:cs="CG Times"/>
          <w:spacing w:val="-3"/>
          <w:sz w:val="28"/>
          <w:szCs w:val="28"/>
          <w:lang w:eastAsia="en-US"/>
        </w:rPr>
      </w:pPr>
      <w:r w:rsidRPr="00A34C56">
        <w:rPr>
          <w:rFonts w:eastAsia="Times New Roman" w:cs="CG Times"/>
          <w:spacing w:val="-3"/>
          <w:sz w:val="28"/>
          <w:szCs w:val="28"/>
          <w:lang w:eastAsia="en-US"/>
        </w:rPr>
        <w:t xml:space="preserve">Constructing Narratively-Organized Explanatory Accounts </w:t>
      </w:r>
    </w:p>
    <w:p w:rsidR="00884D5D" w:rsidRPr="00A34C56" w:rsidRDefault="00884D5D" w:rsidP="00884D5D">
      <w:pPr>
        <w:widowControl w:val="0"/>
        <w:tabs>
          <w:tab w:val="left" w:pos="-720"/>
        </w:tabs>
        <w:suppressAutoHyphens/>
        <w:autoSpaceDE w:val="0"/>
        <w:autoSpaceDN w:val="0"/>
        <w:adjustRightInd w:val="0"/>
        <w:spacing w:after="0" w:line="240" w:lineRule="auto"/>
        <w:rPr>
          <w:rFonts w:eastAsia="Times New Roman" w:cs="CG Times"/>
          <w:spacing w:val="-3"/>
          <w:sz w:val="28"/>
          <w:szCs w:val="28"/>
          <w:lang w:eastAsia="en-US"/>
        </w:rPr>
      </w:pPr>
      <w:r w:rsidRPr="00A34C56">
        <w:rPr>
          <w:rFonts w:eastAsia="Times New Roman" w:cs="CG Times"/>
          <w:spacing w:val="-3"/>
          <w:sz w:val="28"/>
          <w:szCs w:val="28"/>
          <w:lang w:eastAsia="en-US"/>
        </w:rPr>
        <w:t xml:space="preserve">Conceptualizing wholes and parts </w:t>
      </w:r>
    </w:p>
    <w:p w:rsidR="00884D5D" w:rsidRPr="00A34C56" w:rsidRDefault="00884D5D" w:rsidP="00884D5D">
      <w:pPr>
        <w:widowControl w:val="0"/>
        <w:tabs>
          <w:tab w:val="left" w:pos="-720"/>
        </w:tabs>
        <w:suppressAutoHyphens/>
        <w:autoSpaceDE w:val="0"/>
        <w:autoSpaceDN w:val="0"/>
        <w:adjustRightInd w:val="0"/>
        <w:spacing w:after="0" w:line="240" w:lineRule="auto"/>
        <w:rPr>
          <w:rFonts w:eastAsia="Times New Roman" w:cs="CG Times"/>
          <w:spacing w:val="-3"/>
          <w:sz w:val="28"/>
          <w:szCs w:val="28"/>
          <w:lang w:eastAsia="en-US"/>
        </w:rPr>
      </w:pPr>
      <w:r w:rsidRPr="00A34C56">
        <w:rPr>
          <w:rFonts w:eastAsia="Times New Roman" w:cs="CG Times"/>
          <w:spacing w:val="-3"/>
          <w:sz w:val="28"/>
          <w:szCs w:val="28"/>
          <w:lang w:eastAsia="en-US"/>
        </w:rPr>
        <w:t>the abstract and the concrete</w:t>
      </w:r>
    </w:p>
    <w:p w:rsidR="00884D5D" w:rsidRPr="00A34C56" w:rsidRDefault="00884D5D" w:rsidP="00884D5D">
      <w:pPr>
        <w:widowControl w:val="0"/>
        <w:tabs>
          <w:tab w:val="left" w:pos="-720"/>
        </w:tabs>
        <w:suppressAutoHyphens/>
        <w:autoSpaceDE w:val="0"/>
        <w:autoSpaceDN w:val="0"/>
        <w:adjustRightInd w:val="0"/>
        <w:spacing w:after="0" w:line="240" w:lineRule="auto"/>
        <w:rPr>
          <w:rFonts w:eastAsia="Times New Roman" w:cs="CG Times"/>
          <w:spacing w:val="-3"/>
          <w:sz w:val="28"/>
          <w:szCs w:val="28"/>
          <w:lang w:eastAsia="en-US"/>
        </w:rPr>
      </w:pPr>
      <w:r w:rsidRPr="00A34C56">
        <w:rPr>
          <w:rFonts w:eastAsia="Times New Roman" w:cs="CG Times"/>
          <w:spacing w:val="-3"/>
          <w:sz w:val="28"/>
          <w:szCs w:val="28"/>
          <w:lang w:eastAsia="en-US"/>
        </w:rPr>
        <w:t xml:space="preserve">the </w:t>
      </w:r>
      <w:r w:rsidRPr="00A34C56">
        <w:rPr>
          <w:rFonts w:eastAsia="Times New Roman" w:cs="CG Times"/>
          <w:spacing w:val="-3"/>
          <w:sz w:val="28"/>
          <w:szCs w:val="28"/>
          <w:u w:val="single"/>
          <w:lang w:eastAsia="en-US"/>
        </w:rPr>
        <w:t>explanans</w:t>
      </w:r>
      <w:r w:rsidRPr="00A34C56">
        <w:rPr>
          <w:rFonts w:eastAsia="Times New Roman" w:cs="CG Times"/>
          <w:spacing w:val="-3"/>
          <w:sz w:val="28"/>
          <w:szCs w:val="28"/>
          <w:lang w:eastAsia="en-US"/>
        </w:rPr>
        <w:t xml:space="preserve"> and the </w:t>
      </w:r>
      <w:r w:rsidRPr="00A34C56">
        <w:rPr>
          <w:rFonts w:eastAsia="Times New Roman" w:cs="CG Times"/>
          <w:spacing w:val="-3"/>
          <w:sz w:val="28"/>
          <w:szCs w:val="28"/>
          <w:u w:val="single"/>
          <w:lang w:eastAsia="en-US"/>
        </w:rPr>
        <w:t>explanandum</w:t>
      </w:r>
    </w:p>
    <w:p w:rsidR="00884D5D" w:rsidRPr="00A34C56" w:rsidRDefault="00884D5D" w:rsidP="00884D5D">
      <w:pPr>
        <w:widowControl w:val="0"/>
        <w:tabs>
          <w:tab w:val="left" w:pos="-720"/>
        </w:tabs>
        <w:suppressAutoHyphens/>
        <w:autoSpaceDE w:val="0"/>
        <w:autoSpaceDN w:val="0"/>
        <w:adjustRightInd w:val="0"/>
        <w:spacing w:after="0" w:line="240" w:lineRule="auto"/>
        <w:rPr>
          <w:rFonts w:eastAsia="Times New Roman" w:cs="CG Times"/>
          <w:spacing w:val="-3"/>
          <w:sz w:val="28"/>
          <w:szCs w:val="28"/>
          <w:lang w:eastAsia="en-US"/>
        </w:rPr>
      </w:pPr>
      <w:r>
        <w:rPr>
          <w:rFonts w:eastAsia="Times New Roman" w:cs="CG Times"/>
          <w:spacing w:val="-3"/>
          <w:sz w:val="28"/>
          <w:szCs w:val="28"/>
          <w:lang w:eastAsia="en-US"/>
        </w:rPr>
        <w:t>Selection and Categorization</w:t>
      </w:r>
    </w:p>
    <w:p w:rsidR="00884D5D" w:rsidRDefault="00884D5D" w:rsidP="00884D5D">
      <w:pPr>
        <w:widowControl w:val="0"/>
        <w:tabs>
          <w:tab w:val="left" w:pos="-720"/>
        </w:tabs>
        <w:suppressAutoHyphens/>
        <w:autoSpaceDE w:val="0"/>
        <w:autoSpaceDN w:val="0"/>
        <w:adjustRightInd w:val="0"/>
        <w:spacing w:after="0" w:line="240" w:lineRule="auto"/>
        <w:rPr>
          <w:rFonts w:eastAsia="Times New Roman" w:cs="CG Times"/>
          <w:spacing w:val="-3"/>
          <w:sz w:val="28"/>
          <w:szCs w:val="28"/>
          <w:lang w:eastAsia="en-US"/>
        </w:rPr>
      </w:pPr>
      <w:r>
        <w:rPr>
          <w:rFonts w:eastAsia="Times New Roman" w:cs="CG Times"/>
          <w:spacing w:val="-3"/>
          <w:sz w:val="28"/>
          <w:szCs w:val="28"/>
          <w:lang w:eastAsia="en-US"/>
        </w:rPr>
        <w:t xml:space="preserve">Observation and Measurement </w:t>
      </w:r>
    </w:p>
    <w:p w:rsidR="00884D5D" w:rsidRPr="00A34C56" w:rsidRDefault="00884D5D" w:rsidP="00884D5D">
      <w:pPr>
        <w:widowControl w:val="0"/>
        <w:tabs>
          <w:tab w:val="left" w:pos="-720"/>
        </w:tabs>
        <w:suppressAutoHyphens/>
        <w:autoSpaceDE w:val="0"/>
        <w:autoSpaceDN w:val="0"/>
        <w:adjustRightInd w:val="0"/>
        <w:spacing w:after="0" w:line="240" w:lineRule="auto"/>
        <w:rPr>
          <w:rFonts w:eastAsia="Times New Roman" w:cs="CG Times"/>
          <w:spacing w:val="-3"/>
          <w:sz w:val="28"/>
          <w:szCs w:val="28"/>
          <w:lang w:eastAsia="en-US"/>
        </w:rPr>
      </w:pPr>
      <w:r>
        <w:rPr>
          <w:rFonts w:eastAsia="Times New Roman" w:cs="CG Times"/>
          <w:spacing w:val="-3"/>
          <w:sz w:val="28"/>
          <w:szCs w:val="28"/>
          <w:lang w:eastAsia="en-US"/>
        </w:rPr>
        <w:t>Classification</w:t>
      </w:r>
    </w:p>
    <w:p w:rsidR="00884D5D" w:rsidRPr="00A34C56" w:rsidRDefault="00884D5D" w:rsidP="00884D5D">
      <w:pPr>
        <w:widowControl w:val="0"/>
        <w:tabs>
          <w:tab w:val="left" w:pos="-720"/>
        </w:tabs>
        <w:suppressAutoHyphens/>
        <w:autoSpaceDE w:val="0"/>
        <w:autoSpaceDN w:val="0"/>
        <w:adjustRightInd w:val="0"/>
        <w:spacing w:after="0" w:line="240" w:lineRule="auto"/>
        <w:rPr>
          <w:rFonts w:eastAsia="Times New Roman" w:cs="CG Times"/>
          <w:spacing w:val="-3"/>
          <w:sz w:val="28"/>
          <w:szCs w:val="28"/>
          <w:lang w:eastAsia="en-US"/>
        </w:rPr>
      </w:pPr>
      <w:r>
        <w:rPr>
          <w:rFonts w:eastAsia="Times New Roman" w:cs="CG Times"/>
          <w:spacing w:val="-3"/>
          <w:sz w:val="28"/>
          <w:szCs w:val="28"/>
          <w:lang w:eastAsia="en-US"/>
        </w:rPr>
        <w:t>Ideal-types [ideal-typifications]</w:t>
      </w:r>
    </w:p>
    <w:p w:rsidR="00884D5D" w:rsidRPr="00A34C56" w:rsidRDefault="00884D5D" w:rsidP="00884D5D">
      <w:pPr>
        <w:widowControl w:val="0"/>
        <w:tabs>
          <w:tab w:val="left" w:pos="-720"/>
        </w:tabs>
        <w:suppressAutoHyphens/>
        <w:autoSpaceDE w:val="0"/>
        <w:autoSpaceDN w:val="0"/>
        <w:adjustRightInd w:val="0"/>
        <w:spacing w:after="0" w:line="240" w:lineRule="auto"/>
        <w:rPr>
          <w:rFonts w:eastAsia="Times New Roman" w:cs="CG Times"/>
          <w:spacing w:val="-3"/>
          <w:sz w:val="28"/>
          <w:szCs w:val="28"/>
          <w:lang w:eastAsia="en-US"/>
        </w:rPr>
      </w:pPr>
      <w:r>
        <w:rPr>
          <w:rFonts w:eastAsia="Times New Roman" w:cs="CG Times"/>
          <w:spacing w:val="-3"/>
          <w:sz w:val="28"/>
          <w:szCs w:val="28"/>
          <w:lang w:eastAsia="en-US"/>
        </w:rPr>
        <w:t>concepts and indicators</w:t>
      </w:r>
      <w:r w:rsidRPr="00A34C56">
        <w:rPr>
          <w:rFonts w:eastAsia="Times New Roman" w:cs="CG Times"/>
          <w:spacing w:val="-3"/>
          <w:sz w:val="28"/>
          <w:szCs w:val="28"/>
          <w:lang w:eastAsia="en-US"/>
        </w:rPr>
        <w:t xml:space="preserve"> </w:t>
      </w:r>
    </w:p>
    <w:p w:rsidR="00884D5D" w:rsidRPr="00A34C56" w:rsidRDefault="00884D5D" w:rsidP="00884D5D">
      <w:pPr>
        <w:widowControl w:val="0"/>
        <w:tabs>
          <w:tab w:val="left" w:pos="-720"/>
        </w:tabs>
        <w:suppressAutoHyphens/>
        <w:autoSpaceDE w:val="0"/>
        <w:autoSpaceDN w:val="0"/>
        <w:adjustRightInd w:val="0"/>
        <w:spacing w:after="0" w:line="240" w:lineRule="auto"/>
        <w:rPr>
          <w:rFonts w:eastAsia="Times New Roman" w:cs="CG Times"/>
          <w:spacing w:val="-3"/>
          <w:sz w:val="28"/>
          <w:szCs w:val="28"/>
          <w:lang w:eastAsia="en-US"/>
        </w:rPr>
      </w:pPr>
      <w:r w:rsidRPr="00A34C56">
        <w:rPr>
          <w:rFonts w:eastAsia="Times New Roman" w:cs="CG Times"/>
          <w:spacing w:val="-3"/>
          <w:sz w:val="28"/>
          <w:szCs w:val="28"/>
          <w:lang w:eastAsia="en-US"/>
        </w:rPr>
        <w:t>synth</w:t>
      </w:r>
      <w:r>
        <w:rPr>
          <w:rFonts w:eastAsia="Times New Roman" w:cs="CG Times"/>
          <w:spacing w:val="-3"/>
          <w:sz w:val="28"/>
          <w:szCs w:val="28"/>
          <w:lang w:eastAsia="en-US"/>
        </w:rPr>
        <w:t>etic versus analytic statements</w:t>
      </w:r>
      <w:r w:rsidRPr="00A34C56">
        <w:rPr>
          <w:rFonts w:eastAsia="Times New Roman" w:cs="CG Times"/>
          <w:spacing w:val="-3"/>
          <w:sz w:val="28"/>
          <w:szCs w:val="28"/>
          <w:lang w:eastAsia="en-US"/>
        </w:rPr>
        <w:t xml:space="preserve"> </w:t>
      </w:r>
    </w:p>
    <w:p w:rsidR="00884D5D" w:rsidRPr="00A34C56" w:rsidRDefault="00884D5D" w:rsidP="00884D5D">
      <w:pPr>
        <w:widowControl w:val="0"/>
        <w:tabs>
          <w:tab w:val="left" w:pos="-720"/>
        </w:tabs>
        <w:suppressAutoHyphens/>
        <w:autoSpaceDE w:val="0"/>
        <w:autoSpaceDN w:val="0"/>
        <w:adjustRightInd w:val="0"/>
        <w:spacing w:after="0" w:line="240" w:lineRule="auto"/>
        <w:rPr>
          <w:rFonts w:eastAsia="Times New Roman" w:cs="CG Times"/>
          <w:spacing w:val="-3"/>
          <w:sz w:val="28"/>
          <w:szCs w:val="28"/>
          <w:lang w:eastAsia="en-US"/>
        </w:rPr>
      </w:pPr>
      <w:r w:rsidRPr="00A34C56">
        <w:rPr>
          <w:rFonts w:eastAsia="Times New Roman" w:cs="CG Times"/>
          <w:spacing w:val="-3"/>
          <w:sz w:val="28"/>
          <w:szCs w:val="28"/>
          <w:lang w:eastAsia="en-US"/>
        </w:rPr>
        <w:t>Conceptualizing space and time</w:t>
      </w:r>
    </w:p>
    <w:p w:rsidR="00884D5D" w:rsidRPr="00A34C56" w:rsidRDefault="00884D5D" w:rsidP="00884D5D">
      <w:pPr>
        <w:spacing w:after="0" w:line="240" w:lineRule="auto"/>
        <w:rPr>
          <w:sz w:val="28"/>
          <w:szCs w:val="28"/>
        </w:rPr>
      </w:pPr>
      <w:r>
        <w:rPr>
          <w:sz w:val="28"/>
          <w:szCs w:val="28"/>
        </w:rPr>
        <w:t>Category Mistakes [parts and wholes] (Gilbert Ryle, 1949)</w:t>
      </w:r>
    </w:p>
    <w:p w:rsidR="00884D5D" w:rsidRDefault="00884D5D" w:rsidP="00884D5D">
      <w:pPr>
        <w:spacing w:after="0" w:line="240" w:lineRule="auto"/>
        <w:rPr>
          <w:sz w:val="28"/>
          <w:szCs w:val="28"/>
          <w:u w:val="single"/>
        </w:rPr>
      </w:pPr>
    </w:p>
    <w:p w:rsidR="00884D5D" w:rsidRDefault="00884D5D" w:rsidP="00884D5D">
      <w:pPr>
        <w:spacing w:after="0" w:line="240" w:lineRule="auto"/>
        <w:rPr>
          <w:sz w:val="28"/>
          <w:szCs w:val="28"/>
        </w:rPr>
      </w:pPr>
      <w:r>
        <w:rPr>
          <w:sz w:val="28"/>
          <w:szCs w:val="28"/>
          <w:u w:val="single"/>
        </w:rPr>
        <w:t>Readings</w:t>
      </w:r>
    </w:p>
    <w:p w:rsidR="00884D5D" w:rsidRDefault="00884D5D" w:rsidP="00884D5D">
      <w:pPr>
        <w:spacing w:after="0" w:line="240" w:lineRule="auto"/>
        <w:rPr>
          <w:sz w:val="28"/>
          <w:szCs w:val="28"/>
        </w:rPr>
      </w:pPr>
      <w:r>
        <w:rPr>
          <w:sz w:val="28"/>
          <w:szCs w:val="28"/>
        </w:rPr>
        <w:lastRenderedPageBreak/>
        <w:t xml:space="preserve">Charles Ragin, </w:t>
      </w:r>
      <w:r>
        <w:rPr>
          <w:i/>
          <w:sz w:val="28"/>
          <w:szCs w:val="28"/>
        </w:rPr>
        <w:t>Constructing</w:t>
      </w:r>
      <w:r w:rsidRPr="00F6370B">
        <w:rPr>
          <w:i/>
          <w:sz w:val="28"/>
          <w:szCs w:val="28"/>
        </w:rPr>
        <w:t xml:space="preserve"> Social Research</w:t>
      </w:r>
      <w:r>
        <w:rPr>
          <w:sz w:val="28"/>
          <w:szCs w:val="28"/>
        </w:rPr>
        <w:t>, pp. 1-</w:t>
      </w:r>
      <w:r w:rsidR="00646AC1">
        <w:rPr>
          <w:sz w:val="28"/>
          <w:szCs w:val="28"/>
        </w:rPr>
        <w:t>53</w:t>
      </w:r>
      <w:r>
        <w:rPr>
          <w:sz w:val="28"/>
          <w:szCs w:val="28"/>
        </w:rPr>
        <w:t>.</w:t>
      </w:r>
      <w:r w:rsidR="00646AC1">
        <w:rPr>
          <w:sz w:val="28"/>
          <w:szCs w:val="28"/>
        </w:rPr>
        <w:t xml:space="preserve"> Chapter One and Chapter Two]</w:t>
      </w:r>
    </w:p>
    <w:p w:rsidR="00884D5D" w:rsidRDefault="00884D5D" w:rsidP="00884D5D">
      <w:pPr>
        <w:widowControl w:val="0"/>
        <w:tabs>
          <w:tab w:val="left" w:pos="-720"/>
        </w:tabs>
        <w:suppressAutoHyphens/>
        <w:autoSpaceDE w:val="0"/>
        <w:autoSpaceDN w:val="0"/>
        <w:adjustRightInd w:val="0"/>
        <w:spacing w:after="0" w:line="240" w:lineRule="auto"/>
        <w:rPr>
          <w:rFonts w:eastAsia="Times New Roman" w:cs="CG Times"/>
          <w:spacing w:val="-3"/>
          <w:sz w:val="28"/>
          <w:szCs w:val="28"/>
          <w:lang w:eastAsia="en-US"/>
        </w:rPr>
      </w:pPr>
    </w:p>
    <w:p w:rsidR="00884D5D" w:rsidRPr="001B6E3E" w:rsidRDefault="00884D5D" w:rsidP="00884D5D">
      <w:pPr>
        <w:widowControl w:val="0"/>
        <w:tabs>
          <w:tab w:val="left" w:pos="-720"/>
        </w:tabs>
        <w:suppressAutoHyphens/>
        <w:autoSpaceDE w:val="0"/>
        <w:autoSpaceDN w:val="0"/>
        <w:adjustRightInd w:val="0"/>
        <w:spacing w:line="240" w:lineRule="auto"/>
        <w:rPr>
          <w:rFonts w:eastAsia="Times New Roman" w:cs="CG Times"/>
          <w:spacing w:val="-3"/>
          <w:sz w:val="28"/>
          <w:szCs w:val="28"/>
          <w:lang w:eastAsia="en-US"/>
        </w:rPr>
      </w:pPr>
      <w:r>
        <w:rPr>
          <w:rFonts w:eastAsia="Times New Roman" w:cs="CG Times"/>
          <w:spacing w:val="-3"/>
          <w:sz w:val="28"/>
          <w:szCs w:val="28"/>
          <w:lang w:eastAsia="en-US"/>
        </w:rPr>
        <w:t xml:space="preserve">** </w:t>
      </w:r>
      <w:r w:rsidRPr="001B6E3E">
        <w:rPr>
          <w:rFonts w:eastAsia="Times New Roman" w:cs="CG Times"/>
          <w:spacing w:val="-3"/>
          <w:sz w:val="28"/>
          <w:szCs w:val="28"/>
          <w:lang w:eastAsia="en-US"/>
        </w:rPr>
        <w:t xml:space="preserve">Sheldon Goldenberg, </w:t>
      </w:r>
      <w:r w:rsidRPr="001B6E3E">
        <w:rPr>
          <w:rFonts w:eastAsia="Times New Roman" w:cs="CG Times"/>
          <w:i/>
          <w:spacing w:val="-3"/>
          <w:sz w:val="28"/>
          <w:szCs w:val="28"/>
          <w:lang w:eastAsia="en-US"/>
        </w:rPr>
        <w:t>Thinking Methodologically</w:t>
      </w:r>
      <w:r w:rsidRPr="001B6E3E">
        <w:rPr>
          <w:rFonts w:eastAsia="Times New Roman" w:cs="CG Times"/>
          <w:spacing w:val="-3"/>
          <w:sz w:val="28"/>
          <w:szCs w:val="28"/>
          <w:lang w:eastAsia="en-US"/>
        </w:rPr>
        <w:t xml:space="preserve"> (</w:t>
      </w:r>
      <w:r>
        <w:rPr>
          <w:rFonts w:eastAsia="Times New Roman" w:cs="CG Times"/>
          <w:spacing w:val="-3"/>
          <w:sz w:val="28"/>
          <w:szCs w:val="28"/>
          <w:lang w:eastAsia="en-US"/>
        </w:rPr>
        <w:t>New York: Harper Collins, 1992), pp. 2-21.</w:t>
      </w:r>
    </w:p>
    <w:p w:rsidR="00884D5D" w:rsidRPr="00AA3CCF" w:rsidRDefault="00884D5D" w:rsidP="00884D5D">
      <w:pPr>
        <w:spacing w:after="0" w:line="240" w:lineRule="auto"/>
        <w:rPr>
          <w:sz w:val="28"/>
          <w:szCs w:val="28"/>
        </w:rPr>
      </w:pPr>
      <w:r w:rsidRPr="00AA3CCF">
        <w:rPr>
          <w:sz w:val="28"/>
          <w:szCs w:val="28"/>
        </w:rPr>
        <w:t xml:space="preserve">John Creswell, Ch. 7 “Research Questions and Hypotheses,” Chapter 7 in </w:t>
      </w:r>
      <w:r w:rsidRPr="00AA3CCF">
        <w:rPr>
          <w:i/>
          <w:sz w:val="28"/>
          <w:szCs w:val="28"/>
        </w:rPr>
        <w:t>Research Design: Qualitative, Quantitative and Mixed Methods Approaches</w:t>
      </w:r>
      <w:r w:rsidRPr="00AA3CCF">
        <w:rPr>
          <w:sz w:val="28"/>
          <w:szCs w:val="28"/>
        </w:rPr>
        <w:t xml:space="preserve"> [3rd ed</w:t>
      </w:r>
      <w:r>
        <w:rPr>
          <w:sz w:val="28"/>
          <w:szCs w:val="28"/>
        </w:rPr>
        <w:t>ition</w:t>
      </w:r>
      <w:r w:rsidRPr="00AA3CCF">
        <w:rPr>
          <w:sz w:val="28"/>
          <w:szCs w:val="28"/>
        </w:rPr>
        <w:t>]</w:t>
      </w:r>
      <w:r>
        <w:rPr>
          <w:sz w:val="28"/>
          <w:szCs w:val="28"/>
        </w:rPr>
        <w:t xml:space="preserve"> (</w:t>
      </w:r>
      <w:r w:rsidRPr="00AA3CCF">
        <w:rPr>
          <w:sz w:val="28"/>
          <w:szCs w:val="28"/>
        </w:rPr>
        <w:t>Los Angeles: Sage Publications, 2009), pp</w:t>
      </w:r>
      <w:r>
        <w:rPr>
          <w:sz w:val="28"/>
          <w:szCs w:val="28"/>
        </w:rPr>
        <w:t>.</w:t>
      </w:r>
      <w:r w:rsidRPr="00AA3CCF">
        <w:rPr>
          <w:sz w:val="28"/>
          <w:szCs w:val="28"/>
        </w:rPr>
        <w:t xml:space="preserve"> 129-143</w:t>
      </w:r>
      <w:r>
        <w:rPr>
          <w:sz w:val="28"/>
          <w:szCs w:val="28"/>
        </w:rPr>
        <w:t>.</w:t>
      </w:r>
    </w:p>
    <w:p w:rsidR="00884D5D" w:rsidRDefault="00884D5D" w:rsidP="00884D5D">
      <w:pPr>
        <w:spacing w:after="0" w:line="240" w:lineRule="auto"/>
        <w:rPr>
          <w:sz w:val="28"/>
          <w:szCs w:val="28"/>
        </w:rPr>
      </w:pPr>
    </w:p>
    <w:p w:rsidR="00884D5D" w:rsidRPr="007739FF" w:rsidRDefault="00884D5D" w:rsidP="00884D5D">
      <w:pPr>
        <w:spacing w:after="0" w:line="240" w:lineRule="auto"/>
        <w:rPr>
          <w:sz w:val="28"/>
          <w:szCs w:val="28"/>
          <w:u w:val="single"/>
        </w:rPr>
      </w:pPr>
      <w:r w:rsidRPr="007739FF">
        <w:rPr>
          <w:sz w:val="28"/>
          <w:szCs w:val="28"/>
          <w:u w:val="single"/>
        </w:rPr>
        <w:t>Recommended</w:t>
      </w:r>
    </w:p>
    <w:p w:rsidR="00884D5D" w:rsidRDefault="00884D5D" w:rsidP="00884D5D">
      <w:pPr>
        <w:spacing w:after="0" w:line="240" w:lineRule="auto"/>
        <w:rPr>
          <w:sz w:val="28"/>
          <w:szCs w:val="28"/>
        </w:rPr>
      </w:pPr>
      <w:r>
        <w:rPr>
          <w:sz w:val="28"/>
          <w:szCs w:val="28"/>
        </w:rPr>
        <w:t>Bent Flyvbjerg,</w:t>
      </w:r>
      <w:r w:rsidRPr="007739FF">
        <w:rPr>
          <w:sz w:val="28"/>
          <w:szCs w:val="28"/>
        </w:rPr>
        <w:t xml:space="preserve"> </w:t>
      </w:r>
      <w:r w:rsidRPr="007739FF">
        <w:rPr>
          <w:i/>
          <w:iCs/>
          <w:sz w:val="28"/>
          <w:szCs w:val="28"/>
        </w:rPr>
        <w:t xml:space="preserve">Making Social Science Matter: Why Social Inquiry Fails and How It Can Succeed Again </w:t>
      </w:r>
      <w:r w:rsidRPr="007739FF">
        <w:rPr>
          <w:sz w:val="28"/>
          <w:szCs w:val="28"/>
        </w:rPr>
        <w:t>(New York: Cambridge University Press, 2001)</w:t>
      </w:r>
      <w:r>
        <w:rPr>
          <w:sz w:val="28"/>
          <w:szCs w:val="28"/>
        </w:rPr>
        <w:t>.</w:t>
      </w:r>
    </w:p>
    <w:p w:rsidR="00884D5D" w:rsidRDefault="00884D5D" w:rsidP="00884D5D">
      <w:pPr>
        <w:spacing w:after="0" w:line="240" w:lineRule="auto"/>
        <w:rPr>
          <w:sz w:val="28"/>
          <w:szCs w:val="28"/>
        </w:rPr>
      </w:pPr>
    </w:p>
    <w:p w:rsidR="00884D5D" w:rsidRDefault="00884D5D" w:rsidP="00884D5D">
      <w:pPr>
        <w:spacing w:after="0" w:line="240" w:lineRule="auto"/>
        <w:jc w:val="center"/>
        <w:rPr>
          <w:b/>
          <w:sz w:val="28"/>
          <w:szCs w:val="28"/>
        </w:rPr>
      </w:pPr>
      <w:r>
        <w:rPr>
          <w:b/>
          <w:sz w:val="28"/>
          <w:szCs w:val="28"/>
        </w:rPr>
        <w:t>Fields and Modes of Inquiry</w:t>
      </w:r>
    </w:p>
    <w:p w:rsidR="00884D5D" w:rsidRPr="00E743BC" w:rsidRDefault="00884D5D" w:rsidP="00884D5D">
      <w:pPr>
        <w:spacing w:after="0" w:line="240" w:lineRule="auto"/>
        <w:rPr>
          <w:i/>
          <w:sz w:val="28"/>
          <w:szCs w:val="28"/>
        </w:rPr>
      </w:pPr>
      <w:r w:rsidRPr="00E743BC">
        <w:rPr>
          <w:i/>
          <w:sz w:val="28"/>
          <w:szCs w:val="28"/>
        </w:rPr>
        <w:t>Week Three: Modes of Inquiry, Fields of Inquiry</w:t>
      </w:r>
    </w:p>
    <w:p w:rsidR="00884D5D" w:rsidRDefault="00884D5D" w:rsidP="00884D5D">
      <w:pPr>
        <w:spacing w:after="0" w:line="240" w:lineRule="auto"/>
        <w:rPr>
          <w:sz w:val="28"/>
          <w:szCs w:val="28"/>
        </w:rPr>
      </w:pPr>
      <w:r>
        <w:rPr>
          <w:sz w:val="28"/>
          <w:szCs w:val="28"/>
          <w:u w:val="single"/>
        </w:rPr>
        <w:t>Themes</w:t>
      </w:r>
    </w:p>
    <w:p w:rsidR="00884D5D" w:rsidRPr="00CF5C46" w:rsidRDefault="00884D5D" w:rsidP="00884D5D">
      <w:pPr>
        <w:spacing w:after="0" w:line="240" w:lineRule="auto"/>
        <w:rPr>
          <w:sz w:val="28"/>
          <w:szCs w:val="28"/>
        </w:rPr>
      </w:pPr>
      <w:r>
        <w:rPr>
          <w:sz w:val="28"/>
          <w:szCs w:val="28"/>
        </w:rPr>
        <w:t>Field of Inquiry</w:t>
      </w:r>
    </w:p>
    <w:p w:rsidR="00884D5D" w:rsidRDefault="00884D5D" w:rsidP="00884D5D">
      <w:pPr>
        <w:suppressAutoHyphens/>
        <w:spacing w:after="0" w:line="240" w:lineRule="auto"/>
        <w:ind w:firstLine="720"/>
        <w:jc w:val="both"/>
        <w:rPr>
          <w:sz w:val="28"/>
          <w:szCs w:val="28"/>
        </w:rPr>
      </w:pPr>
      <w:r w:rsidRPr="002C50FD">
        <w:rPr>
          <w:i/>
          <w:sz w:val="28"/>
          <w:szCs w:val="28"/>
        </w:rPr>
        <w:t>Topics</w:t>
      </w:r>
      <w:r>
        <w:rPr>
          <w:sz w:val="28"/>
          <w:szCs w:val="28"/>
        </w:rPr>
        <w:t xml:space="preserve">: Puzzles, conundrums, “wicked problems”) </w:t>
      </w:r>
    </w:p>
    <w:p w:rsidR="00884D5D" w:rsidRDefault="00884D5D" w:rsidP="00884D5D">
      <w:pPr>
        <w:suppressAutoHyphens/>
        <w:spacing w:after="0" w:line="240" w:lineRule="auto"/>
        <w:ind w:firstLine="720"/>
        <w:jc w:val="both"/>
        <w:rPr>
          <w:sz w:val="28"/>
          <w:szCs w:val="28"/>
        </w:rPr>
      </w:pPr>
      <w:r w:rsidRPr="002C50FD">
        <w:rPr>
          <w:i/>
          <w:sz w:val="28"/>
          <w:szCs w:val="28"/>
        </w:rPr>
        <w:t>Questions</w:t>
      </w:r>
      <w:r>
        <w:rPr>
          <w:sz w:val="28"/>
          <w:szCs w:val="28"/>
        </w:rPr>
        <w:t xml:space="preserve"> (i.e., what do I want to know?),</w:t>
      </w:r>
    </w:p>
    <w:p w:rsidR="00884D5D" w:rsidRPr="002C50FD" w:rsidRDefault="00884D5D" w:rsidP="00884D5D">
      <w:pPr>
        <w:spacing w:after="0" w:line="240" w:lineRule="auto"/>
        <w:ind w:firstLine="720"/>
        <w:rPr>
          <w:sz w:val="28"/>
          <w:szCs w:val="28"/>
        </w:rPr>
      </w:pPr>
      <w:r w:rsidRPr="002C50FD">
        <w:rPr>
          <w:i/>
          <w:sz w:val="28"/>
          <w:szCs w:val="28"/>
        </w:rPr>
        <w:t>Problems</w:t>
      </w:r>
      <w:r>
        <w:rPr>
          <w:sz w:val="28"/>
          <w:szCs w:val="28"/>
        </w:rPr>
        <w:t xml:space="preserve"> (How am I going to go about demonstrating that I “know” it); </w:t>
      </w:r>
    </w:p>
    <w:p w:rsidR="00884D5D" w:rsidRDefault="00884D5D" w:rsidP="00884D5D">
      <w:pPr>
        <w:spacing w:after="0" w:line="240" w:lineRule="auto"/>
        <w:rPr>
          <w:sz w:val="28"/>
          <w:szCs w:val="28"/>
        </w:rPr>
      </w:pPr>
    </w:p>
    <w:p w:rsidR="00884D5D" w:rsidRDefault="00884D5D" w:rsidP="00884D5D">
      <w:pPr>
        <w:spacing w:after="0" w:line="240" w:lineRule="auto"/>
        <w:rPr>
          <w:sz w:val="28"/>
          <w:szCs w:val="28"/>
        </w:rPr>
      </w:pPr>
      <w:r>
        <w:rPr>
          <w:sz w:val="28"/>
          <w:szCs w:val="28"/>
        </w:rPr>
        <w:t>Modes</w:t>
      </w:r>
    </w:p>
    <w:p w:rsidR="00884D5D" w:rsidRDefault="00884D5D" w:rsidP="00884D5D">
      <w:pPr>
        <w:spacing w:after="0" w:line="240" w:lineRule="auto"/>
        <w:rPr>
          <w:sz w:val="28"/>
          <w:szCs w:val="28"/>
        </w:rPr>
      </w:pPr>
      <w:r>
        <w:rPr>
          <w:sz w:val="28"/>
          <w:szCs w:val="28"/>
        </w:rPr>
        <w:tab/>
        <w:t>Explanatory</w:t>
      </w:r>
    </w:p>
    <w:p w:rsidR="00884D5D" w:rsidRDefault="00884D5D" w:rsidP="00884D5D">
      <w:pPr>
        <w:spacing w:after="0" w:line="240" w:lineRule="auto"/>
        <w:rPr>
          <w:sz w:val="28"/>
          <w:szCs w:val="28"/>
        </w:rPr>
      </w:pPr>
      <w:r>
        <w:rPr>
          <w:sz w:val="28"/>
          <w:szCs w:val="28"/>
        </w:rPr>
        <w:tab/>
        <w:t>Interpretive</w:t>
      </w:r>
    </w:p>
    <w:p w:rsidR="00884D5D" w:rsidRDefault="00884D5D" w:rsidP="00884D5D">
      <w:pPr>
        <w:spacing w:after="0" w:line="240" w:lineRule="auto"/>
        <w:rPr>
          <w:sz w:val="28"/>
          <w:szCs w:val="28"/>
        </w:rPr>
      </w:pPr>
      <w:r>
        <w:rPr>
          <w:sz w:val="28"/>
          <w:szCs w:val="28"/>
        </w:rPr>
        <w:tab/>
        <w:t>Narrative</w:t>
      </w:r>
    </w:p>
    <w:p w:rsidR="00884D5D" w:rsidRPr="00F6370B" w:rsidRDefault="00884D5D" w:rsidP="00884D5D">
      <w:pPr>
        <w:spacing w:after="0" w:line="240" w:lineRule="auto"/>
        <w:rPr>
          <w:sz w:val="28"/>
          <w:szCs w:val="28"/>
        </w:rPr>
      </w:pPr>
    </w:p>
    <w:p w:rsidR="00884D5D" w:rsidRPr="00F6370B" w:rsidRDefault="00884D5D" w:rsidP="00884D5D">
      <w:pPr>
        <w:spacing w:after="0" w:line="240" w:lineRule="auto"/>
        <w:rPr>
          <w:sz w:val="28"/>
          <w:szCs w:val="28"/>
          <w:u w:val="single"/>
        </w:rPr>
      </w:pPr>
      <w:r w:rsidRPr="00F6370B">
        <w:rPr>
          <w:sz w:val="28"/>
          <w:szCs w:val="28"/>
          <w:u w:val="single"/>
        </w:rPr>
        <w:t>Readings</w:t>
      </w:r>
    </w:p>
    <w:p w:rsidR="00884D5D" w:rsidRDefault="00884D5D" w:rsidP="00884D5D">
      <w:pPr>
        <w:spacing w:after="0" w:line="240" w:lineRule="auto"/>
        <w:rPr>
          <w:sz w:val="28"/>
          <w:szCs w:val="28"/>
        </w:rPr>
      </w:pPr>
      <w:r>
        <w:rPr>
          <w:sz w:val="28"/>
          <w:szCs w:val="28"/>
        </w:rPr>
        <w:t xml:space="preserve">Gary King, Robert Keohane, and Sidney Verba, “The Science in Social Science,” in </w:t>
      </w:r>
      <w:r w:rsidRPr="0035476D">
        <w:rPr>
          <w:i/>
          <w:sz w:val="28"/>
          <w:szCs w:val="28"/>
        </w:rPr>
        <w:t>Designing Social Inquiry: Scientific Inference in Qualitative Research</w:t>
      </w:r>
      <w:r>
        <w:rPr>
          <w:sz w:val="28"/>
          <w:szCs w:val="28"/>
        </w:rPr>
        <w:t xml:space="preserve"> (Princeton: Princeton University Press, 1994), pp. 3-33 [Available as E-Book from U of M Library]</w:t>
      </w:r>
    </w:p>
    <w:p w:rsidR="00884D5D" w:rsidRDefault="00884D5D" w:rsidP="00884D5D">
      <w:pPr>
        <w:spacing w:after="0" w:line="240" w:lineRule="auto"/>
        <w:rPr>
          <w:sz w:val="28"/>
          <w:szCs w:val="28"/>
          <w:u w:val="single"/>
        </w:rPr>
      </w:pPr>
    </w:p>
    <w:p w:rsidR="00884D5D" w:rsidRDefault="00884D5D" w:rsidP="00884D5D">
      <w:pPr>
        <w:spacing w:after="0" w:line="240" w:lineRule="auto"/>
        <w:rPr>
          <w:sz w:val="28"/>
          <w:szCs w:val="28"/>
        </w:rPr>
      </w:pPr>
      <w:r w:rsidRPr="00575D91">
        <w:rPr>
          <w:sz w:val="28"/>
          <w:szCs w:val="28"/>
        </w:rPr>
        <w:t>Ragin,</w:t>
      </w:r>
      <w:r w:rsidRPr="004F62A9">
        <w:rPr>
          <w:sz w:val="28"/>
          <w:szCs w:val="28"/>
        </w:rPr>
        <w:t xml:space="preserve"> </w:t>
      </w:r>
      <w:r>
        <w:rPr>
          <w:i/>
          <w:sz w:val="28"/>
          <w:szCs w:val="28"/>
        </w:rPr>
        <w:t xml:space="preserve">Constructing Social Research, </w:t>
      </w:r>
      <w:r w:rsidR="00646AC1">
        <w:rPr>
          <w:sz w:val="28"/>
          <w:szCs w:val="28"/>
        </w:rPr>
        <w:t>Chapter 3, 55-79; chapter 4, pp. 55-79</w:t>
      </w:r>
      <w:r>
        <w:rPr>
          <w:sz w:val="28"/>
          <w:szCs w:val="28"/>
        </w:rPr>
        <w:t xml:space="preserve">, </w:t>
      </w:r>
      <w:r w:rsidR="00646AC1">
        <w:rPr>
          <w:sz w:val="28"/>
          <w:szCs w:val="28"/>
        </w:rPr>
        <w:t>chapter 5, pp. 105-130, chapter 6, pp. 131-</w:t>
      </w:r>
      <w:r w:rsidR="009D2A38">
        <w:rPr>
          <w:sz w:val="28"/>
          <w:szCs w:val="28"/>
        </w:rPr>
        <w:t>153</w:t>
      </w:r>
      <w:r w:rsidR="00646AC1">
        <w:rPr>
          <w:sz w:val="28"/>
          <w:szCs w:val="28"/>
        </w:rPr>
        <w:t>.</w:t>
      </w:r>
      <w:r>
        <w:rPr>
          <w:sz w:val="28"/>
          <w:szCs w:val="28"/>
        </w:rPr>
        <w:t xml:space="preserve"> </w:t>
      </w:r>
    </w:p>
    <w:p w:rsidR="00884D5D" w:rsidRPr="00575D91" w:rsidRDefault="00884D5D" w:rsidP="00884D5D">
      <w:pPr>
        <w:spacing w:after="0" w:line="240" w:lineRule="auto"/>
        <w:rPr>
          <w:i/>
          <w:sz w:val="28"/>
          <w:szCs w:val="28"/>
        </w:rPr>
      </w:pPr>
    </w:p>
    <w:p w:rsidR="00884D5D" w:rsidRDefault="00646AC1" w:rsidP="00884D5D">
      <w:pPr>
        <w:spacing w:after="0" w:line="240" w:lineRule="auto"/>
        <w:rPr>
          <w:sz w:val="28"/>
          <w:szCs w:val="28"/>
        </w:rPr>
      </w:pPr>
      <w:r>
        <w:rPr>
          <w:sz w:val="28"/>
          <w:szCs w:val="28"/>
          <w:u w:val="single"/>
        </w:rPr>
        <w:t xml:space="preserve">Tutorial </w:t>
      </w:r>
      <w:r w:rsidR="00884D5D" w:rsidRPr="006B34B8">
        <w:rPr>
          <w:sz w:val="28"/>
          <w:szCs w:val="28"/>
          <w:u w:val="single"/>
        </w:rPr>
        <w:t>Assignment</w:t>
      </w:r>
      <w:r>
        <w:rPr>
          <w:sz w:val="28"/>
          <w:szCs w:val="28"/>
        </w:rPr>
        <w:t xml:space="preserve"> [For Discussion in tutorial session</w:t>
      </w:r>
      <w:r w:rsidR="00884D5D">
        <w:rPr>
          <w:sz w:val="28"/>
          <w:szCs w:val="28"/>
        </w:rPr>
        <w:t>]</w:t>
      </w:r>
    </w:p>
    <w:p w:rsidR="00884D5D" w:rsidRDefault="00884D5D" w:rsidP="00884D5D">
      <w:pPr>
        <w:spacing w:after="0" w:line="240" w:lineRule="auto"/>
        <w:rPr>
          <w:sz w:val="28"/>
          <w:szCs w:val="28"/>
        </w:rPr>
      </w:pPr>
      <w:r>
        <w:rPr>
          <w:sz w:val="28"/>
          <w:szCs w:val="28"/>
        </w:rPr>
        <w:lastRenderedPageBreak/>
        <w:t xml:space="preserve">Select an article from JPER, JAPA, or any journal with “Planning” in the title which conducts research through one or more of the explanatory, interpretive, or narrativological modes of inquiry </w:t>
      </w:r>
    </w:p>
    <w:p w:rsidR="00884D5D" w:rsidRDefault="00884D5D" w:rsidP="00884D5D">
      <w:pPr>
        <w:spacing w:after="0" w:line="240" w:lineRule="auto"/>
        <w:rPr>
          <w:sz w:val="28"/>
          <w:szCs w:val="28"/>
          <w:u w:val="single"/>
        </w:rPr>
      </w:pPr>
    </w:p>
    <w:p w:rsidR="00884D5D" w:rsidRDefault="00884D5D" w:rsidP="00884D5D">
      <w:pPr>
        <w:spacing w:after="0" w:line="240" w:lineRule="auto"/>
        <w:rPr>
          <w:sz w:val="28"/>
          <w:szCs w:val="28"/>
        </w:rPr>
      </w:pPr>
      <w:r>
        <w:rPr>
          <w:sz w:val="28"/>
          <w:szCs w:val="28"/>
          <w:u w:val="single"/>
        </w:rPr>
        <w:t>Recommended</w:t>
      </w:r>
    </w:p>
    <w:p w:rsidR="00884D5D" w:rsidRPr="001B6E3E" w:rsidRDefault="00884D5D" w:rsidP="00884D5D">
      <w:pPr>
        <w:widowControl w:val="0"/>
        <w:tabs>
          <w:tab w:val="left" w:pos="-720"/>
        </w:tabs>
        <w:suppressAutoHyphens/>
        <w:autoSpaceDE w:val="0"/>
        <w:autoSpaceDN w:val="0"/>
        <w:adjustRightInd w:val="0"/>
        <w:spacing w:after="0" w:line="240" w:lineRule="auto"/>
        <w:rPr>
          <w:rFonts w:eastAsia="Times New Roman" w:cs="CG Times"/>
          <w:spacing w:val="-3"/>
          <w:sz w:val="28"/>
          <w:szCs w:val="28"/>
          <w:lang w:eastAsia="en-US"/>
        </w:rPr>
      </w:pPr>
      <w:r w:rsidRPr="001B6E3E">
        <w:rPr>
          <w:rFonts w:eastAsia="Times New Roman" w:cs="CG Times"/>
          <w:spacing w:val="-3"/>
          <w:sz w:val="28"/>
          <w:szCs w:val="28"/>
          <w:lang w:eastAsia="en-US"/>
        </w:rPr>
        <w:t xml:space="preserve">Robert Alford, </w:t>
      </w:r>
      <w:r w:rsidRPr="001B6E3E">
        <w:rPr>
          <w:rFonts w:eastAsia="Times New Roman" w:cs="CG Times"/>
          <w:i/>
          <w:spacing w:val="-3"/>
          <w:sz w:val="28"/>
          <w:szCs w:val="28"/>
          <w:lang w:eastAsia="en-US"/>
        </w:rPr>
        <w:t>The Craft of Inquiry: Theories, Methods, Evidence</w:t>
      </w:r>
      <w:r w:rsidRPr="001B6E3E">
        <w:rPr>
          <w:rFonts w:eastAsia="Times New Roman" w:cs="CG Times"/>
          <w:spacing w:val="-3"/>
          <w:sz w:val="28"/>
          <w:szCs w:val="28"/>
          <w:lang w:eastAsia="en-US"/>
        </w:rPr>
        <w:t xml:space="preserve"> (Oxford and New York:</w:t>
      </w:r>
      <w:r>
        <w:rPr>
          <w:rFonts w:eastAsia="Times New Roman" w:cs="CG Times"/>
          <w:spacing w:val="-3"/>
          <w:sz w:val="28"/>
          <w:szCs w:val="28"/>
          <w:lang w:eastAsia="en-US"/>
        </w:rPr>
        <w:t xml:space="preserve"> Oxford University Press, 1998), especially Chapter Two “The Construction of Arguments,” pp. 32-53.]</w:t>
      </w:r>
    </w:p>
    <w:p w:rsidR="00884D5D" w:rsidRDefault="00884D5D" w:rsidP="00884D5D">
      <w:pPr>
        <w:spacing w:after="0" w:line="240" w:lineRule="auto"/>
        <w:rPr>
          <w:sz w:val="28"/>
          <w:szCs w:val="28"/>
        </w:rPr>
      </w:pPr>
    </w:p>
    <w:p w:rsidR="00884D5D" w:rsidRPr="00AD1168" w:rsidRDefault="00884D5D" w:rsidP="00884D5D">
      <w:pPr>
        <w:spacing w:after="0" w:line="240" w:lineRule="auto"/>
        <w:rPr>
          <w:i/>
          <w:sz w:val="28"/>
          <w:szCs w:val="28"/>
        </w:rPr>
      </w:pPr>
      <w:r>
        <w:rPr>
          <w:sz w:val="28"/>
          <w:szCs w:val="28"/>
        </w:rPr>
        <w:t>John Creswell,</w:t>
      </w:r>
      <w:r w:rsidRPr="00AD1168">
        <w:rPr>
          <w:sz w:val="28"/>
          <w:szCs w:val="28"/>
        </w:rPr>
        <w:t xml:space="preserve"> </w:t>
      </w:r>
      <w:r w:rsidRPr="00AD1168">
        <w:rPr>
          <w:i/>
          <w:sz w:val="28"/>
          <w:szCs w:val="28"/>
        </w:rPr>
        <w:t>Research Design: Qualitative, Quantitative and Mixed Methods</w:t>
      </w:r>
    </w:p>
    <w:p w:rsidR="00884D5D" w:rsidRPr="00AD1168" w:rsidRDefault="00884D5D" w:rsidP="00884D5D">
      <w:pPr>
        <w:spacing w:after="0" w:line="240" w:lineRule="auto"/>
        <w:rPr>
          <w:sz w:val="28"/>
          <w:szCs w:val="28"/>
        </w:rPr>
      </w:pPr>
      <w:r w:rsidRPr="00AD1168">
        <w:rPr>
          <w:i/>
          <w:sz w:val="28"/>
          <w:szCs w:val="28"/>
        </w:rPr>
        <w:t>Approaches</w:t>
      </w:r>
      <w:r w:rsidRPr="00AD1168">
        <w:rPr>
          <w:sz w:val="28"/>
          <w:szCs w:val="28"/>
        </w:rPr>
        <w:t xml:space="preserve"> </w:t>
      </w:r>
      <w:r>
        <w:rPr>
          <w:sz w:val="28"/>
          <w:szCs w:val="28"/>
        </w:rPr>
        <w:t>[4th E</w:t>
      </w:r>
      <w:r w:rsidRPr="00AD1168">
        <w:rPr>
          <w:sz w:val="28"/>
          <w:szCs w:val="28"/>
        </w:rPr>
        <w:t>d.</w:t>
      </w:r>
      <w:r>
        <w:rPr>
          <w:sz w:val="28"/>
          <w:szCs w:val="28"/>
        </w:rPr>
        <w:t>] (</w:t>
      </w:r>
      <w:r w:rsidRPr="00AD1168">
        <w:rPr>
          <w:sz w:val="28"/>
          <w:szCs w:val="28"/>
        </w:rPr>
        <w:t>Los Angeles: Sage Publications, 20</w:t>
      </w:r>
      <w:r>
        <w:rPr>
          <w:sz w:val="28"/>
          <w:szCs w:val="28"/>
        </w:rPr>
        <w:t xml:space="preserve">13), </w:t>
      </w:r>
      <w:r w:rsidRPr="00AD1168">
        <w:rPr>
          <w:sz w:val="28"/>
          <w:szCs w:val="28"/>
        </w:rPr>
        <w:t>Ch. 7 “Research Questions and</w:t>
      </w:r>
      <w:r>
        <w:rPr>
          <w:sz w:val="28"/>
          <w:szCs w:val="28"/>
        </w:rPr>
        <w:t xml:space="preserve"> </w:t>
      </w:r>
      <w:r w:rsidRPr="00AD1168">
        <w:rPr>
          <w:sz w:val="28"/>
          <w:szCs w:val="28"/>
        </w:rPr>
        <w:t>Hypotheses,</w:t>
      </w:r>
      <w:r>
        <w:rPr>
          <w:sz w:val="28"/>
          <w:szCs w:val="28"/>
        </w:rPr>
        <w:t>” [no pagination]</w:t>
      </w:r>
    </w:p>
    <w:p w:rsidR="00884D5D" w:rsidRPr="001B6E3E" w:rsidRDefault="00884D5D" w:rsidP="00884D5D">
      <w:pPr>
        <w:widowControl w:val="0"/>
        <w:tabs>
          <w:tab w:val="left" w:pos="-720"/>
        </w:tabs>
        <w:suppressAutoHyphens/>
        <w:autoSpaceDE w:val="0"/>
        <w:autoSpaceDN w:val="0"/>
        <w:adjustRightInd w:val="0"/>
        <w:spacing w:after="0" w:line="240" w:lineRule="auto"/>
        <w:rPr>
          <w:rFonts w:eastAsia="Times New Roman" w:cs="CG Times"/>
          <w:spacing w:val="-3"/>
          <w:sz w:val="28"/>
          <w:szCs w:val="28"/>
          <w:lang w:eastAsia="en-US"/>
        </w:rPr>
      </w:pPr>
    </w:p>
    <w:p w:rsidR="00884D5D" w:rsidRPr="001B6E3E" w:rsidRDefault="00884D5D" w:rsidP="00884D5D">
      <w:pPr>
        <w:widowControl w:val="0"/>
        <w:tabs>
          <w:tab w:val="left" w:pos="-720"/>
        </w:tabs>
        <w:suppressAutoHyphens/>
        <w:autoSpaceDE w:val="0"/>
        <w:autoSpaceDN w:val="0"/>
        <w:adjustRightInd w:val="0"/>
        <w:spacing w:after="0" w:line="240" w:lineRule="auto"/>
        <w:rPr>
          <w:rFonts w:eastAsia="Times New Roman" w:cs="CG Times"/>
          <w:spacing w:val="-3"/>
          <w:sz w:val="28"/>
          <w:szCs w:val="28"/>
          <w:lang w:eastAsia="en-US"/>
        </w:rPr>
      </w:pPr>
      <w:r w:rsidRPr="001B6E3E">
        <w:rPr>
          <w:rFonts w:eastAsia="Times New Roman" w:cs="CG Times"/>
          <w:spacing w:val="-3"/>
          <w:sz w:val="28"/>
          <w:szCs w:val="28"/>
          <w:lang w:eastAsia="en-US"/>
        </w:rPr>
        <w:t xml:space="preserve">John Hall, </w:t>
      </w:r>
      <w:r w:rsidRPr="001B6E3E">
        <w:rPr>
          <w:rFonts w:eastAsia="Times New Roman" w:cs="CG Times"/>
          <w:i/>
          <w:spacing w:val="-3"/>
          <w:sz w:val="28"/>
          <w:szCs w:val="28"/>
          <w:lang w:eastAsia="en-US"/>
        </w:rPr>
        <w:t xml:space="preserve">Cultures of Inquiry: From Epistemology to Discourse in Sociohistorical Research </w:t>
      </w:r>
      <w:r w:rsidRPr="001B6E3E">
        <w:rPr>
          <w:rFonts w:eastAsia="Times New Roman" w:cs="CG Times"/>
          <w:spacing w:val="-3"/>
          <w:sz w:val="28"/>
          <w:szCs w:val="28"/>
          <w:lang w:eastAsia="en-US"/>
        </w:rPr>
        <w:t>(Cambridge and New York: Cambridge University Press, 1999).</w:t>
      </w:r>
    </w:p>
    <w:p w:rsidR="00884D5D" w:rsidRPr="001B6E3E" w:rsidRDefault="00884D5D" w:rsidP="00884D5D">
      <w:pPr>
        <w:spacing w:after="0" w:line="240" w:lineRule="auto"/>
        <w:rPr>
          <w:sz w:val="28"/>
          <w:szCs w:val="28"/>
        </w:rPr>
      </w:pPr>
    </w:p>
    <w:p w:rsidR="00884D5D" w:rsidRPr="00425537" w:rsidRDefault="00884D5D" w:rsidP="00884D5D">
      <w:pPr>
        <w:autoSpaceDE w:val="0"/>
        <w:autoSpaceDN w:val="0"/>
        <w:adjustRightInd w:val="0"/>
        <w:spacing w:after="0" w:line="240" w:lineRule="auto"/>
        <w:rPr>
          <w:rFonts w:eastAsiaTheme="minorHAnsi" w:cs="OldStyleSeven"/>
          <w:sz w:val="28"/>
          <w:szCs w:val="28"/>
          <w:lang w:eastAsia="en-US"/>
        </w:rPr>
      </w:pPr>
      <w:r>
        <w:rPr>
          <w:rFonts w:eastAsiaTheme="minorHAnsi" w:cs="OldStyleSeven"/>
          <w:sz w:val="28"/>
          <w:szCs w:val="28"/>
          <w:lang w:eastAsia="en-US"/>
        </w:rPr>
        <w:t xml:space="preserve">Craig Calhoun, </w:t>
      </w:r>
      <w:r w:rsidRPr="00BC0EBC">
        <w:rPr>
          <w:rFonts w:eastAsiaTheme="minorHAnsi" w:cs="OldStyleSeven"/>
          <w:sz w:val="28"/>
          <w:szCs w:val="28"/>
          <w:lang w:eastAsia="en-US"/>
        </w:rPr>
        <w:t>“Explanation in</w:t>
      </w:r>
      <w:r>
        <w:rPr>
          <w:rFonts w:eastAsiaTheme="minorHAnsi" w:cs="OldStyleSeven"/>
          <w:sz w:val="28"/>
          <w:szCs w:val="28"/>
          <w:lang w:eastAsia="en-US"/>
        </w:rPr>
        <w:t xml:space="preserve"> </w:t>
      </w:r>
      <w:r w:rsidRPr="00BC0EBC">
        <w:rPr>
          <w:rFonts w:eastAsiaTheme="minorHAnsi" w:cs="OldStyleSeven"/>
          <w:sz w:val="28"/>
          <w:szCs w:val="28"/>
          <w:lang w:eastAsia="en-US"/>
        </w:rPr>
        <w:t>Historical Sociology: Narrative, General Theory,</w:t>
      </w:r>
      <w:r>
        <w:rPr>
          <w:rFonts w:eastAsiaTheme="minorHAnsi" w:cs="OldStyleSeven"/>
          <w:sz w:val="28"/>
          <w:szCs w:val="28"/>
          <w:lang w:eastAsia="en-US"/>
        </w:rPr>
        <w:t xml:space="preserve"> </w:t>
      </w:r>
      <w:r w:rsidRPr="00BC0EBC">
        <w:rPr>
          <w:rFonts w:eastAsiaTheme="minorHAnsi" w:cs="OldStyleSeven"/>
          <w:sz w:val="28"/>
          <w:szCs w:val="28"/>
          <w:lang w:eastAsia="en-US"/>
        </w:rPr>
        <w:t>and Historically Spec</w:t>
      </w:r>
      <w:r>
        <w:rPr>
          <w:rFonts w:eastAsiaTheme="minorHAnsi" w:cs="OldStyleSeven"/>
          <w:sz w:val="28"/>
          <w:szCs w:val="28"/>
          <w:lang w:eastAsia="en-US"/>
        </w:rPr>
        <w:t>ific Theory,</w:t>
      </w:r>
      <w:r w:rsidRPr="00BC0EBC">
        <w:rPr>
          <w:rFonts w:eastAsiaTheme="minorHAnsi" w:cs="OldStyleSeven"/>
          <w:sz w:val="28"/>
          <w:szCs w:val="28"/>
          <w:lang w:eastAsia="en-US"/>
        </w:rPr>
        <w:t xml:space="preserve">” </w:t>
      </w:r>
      <w:r w:rsidRPr="00BC0EBC">
        <w:rPr>
          <w:rFonts w:eastAsiaTheme="minorHAnsi" w:cs="OldStyleSeven-Italic"/>
          <w:i/>
          <w:iCs/>
          <w:sz w:val="28"/>
          <w:szCs w:val="28"/>
          <w:lang w:eastAsia="en-US"/>
        </w:rPr>
        <w:t xml:space="preserve">American Journal of Sociology </w:t>
      </w:r>
      <w:r>
        <w:rPr>
          <w:rFonts w:eastAsiaTheme="minorHAnsi" w:cs="OldStyleSeven"/>
          <w:sz w:val="28"/>
          <w:szCs w:val="28"/>
          <w:lang w:eastAsia="en-US"/>
        </w:rPr>
        <w:t xml:space="preserve">104 (1998), pp. </w:t>
      </w:r>
      <w:r w:rsidRPr="00BC0EBC">
        <w:rPr>
          <w:rFonts w:eastAsiaTheme="minorHAnsi" w:cs="OldStyleSeven"/>
          <w:sz w:val="28"/>
          <w:szCs w:val="28"/>
          <w:lang w:eastAsia="en-US"/>
        </w:rPr>
        <w:t>846–</w:t>
      </w:r>
      <w:r>
        <w:rPr>
          <w:rFonts w:eastAsiaTheme="minorHAnsi" w:cs="OldStyleSeven"/>
          <w:sz w:val="28"/>
          <w:szCs w:val="28"/>
          <w:lang w:eastAsia="en-US"/>
        </w:rPr>
        <w:t>8</w:t>
      </w:r>
      <w:r w:rsidRPr="00BC0EBC">
        <w:rPr>
          <w:rFonts w:eastAsiaTheme="minorHAnsi" w:cs="OldStyleSeven"/>
          <w:sz w:val="28"/>
          <w:szCs w:val="28"/>
          <w:lang w:eastAsia="en-US"/>
        </w:rPr>
        <w:t>71.</w:t>
      </w:r>
    </w:p>
    <w:p w:rsidR="00884D5D" w:rsidRPr="00425537" w:rsidRDefault="00884D5D" w:rsidP="00884D5D">
      <w:pPr>
        <w:spacing w:after="0" w:line="240" w:lineRule="auto"/>
        <w:rPr>
          <w:sz w:val="28"/>
          <w:szCs w:val="28"/>
        </w:rPr>
      </w:pPr>
    </w:p>
    <w:p w:rsidR="00884D5D" w:rsidRDefault="00884D5D" w:rsidP="00884D5D">
      <w:pPr>
        <w:autoSpaceDE w:val="0"/>
        <w:autoSpaceDN w:val="0"/>
        <w:adjustRightInd w:val="0"/>
        <w:spacing w:after="0" w:line="240" w:lineRule="auto"/>
        <w:rPr>
          <w:rFonts w:eastAsiaTheme="minorHAnsi" w:cs="AdvPAC5A"/>
          <w:sz w:val="28"/>
          <w:szCs w:val="28"/>
          <w:lang w:eastAsia="en-US"/>
        </w:rPr>
      </w:pPr>
      <w:r w:rsidRPr="00425537">
        <w:rPr>
          <w:rFonts w:eastAsiaTheme="minorHAnsi" w:cs="AdvPAC5A"/>
          <w:sz w:val="28"/>
          <w:szCs w:val="28"/>
          <w:lang w:eastAsia="en-US"/>
        </w:rPr>
        <w:t>Emilie Cameron, “</w:t>
      </w:r>
      <w:r>
        <w:rPr>
          <w:rFonts w:eastAsiaTheme="minorHAnsi" w:cs="AdvPAC5A"/>
          <w:sz w:val="28"/>
          <w:szCs w:val="28"/>
          <w:lang w:eastAsia="en-US"/>
        </w:rPr>
        <w:t>New Geographies of S</w:t>
      </w:r>
      <w:r w:rsidRPr="00425537">
        <w:rPr>
          <w:rFonts w:eastAsiaTheme="minorHAnsi" w:cs="AdvPAC5A"/>
          <w:sz w:val="28"/>
          <w:szCs w:val="28"/>
          <w:lang w:eastAsia="en-US"/>
        </w:rPr>
        <w:t>tory and</w:t>
      </w:r>
      <w:r>
        <w:rPr>
          <w:rFonts w:eastAsiaTheme="minorHAnsi" w:cs="AdvPAC5A"/>
          <w:sz w:val="28"/>
          <w:szCs w:val="28"/>
          <w:lang w:eastAsia="en-US"/>
        </w:rPr>
        <w:t xml:space="preserve"> S</w:t>
      </w:r>
      <w:r w:rsidRPr="00425537">
        <w:rPr>
          <w:rFonts w:eastAsiaTheme="minorHAnsi" w:cs="AdvPAC5A"/>
          <w:sz w:val="28"/>
          <w:szCs w:val="28"/>
          <w:lang w:eastAsia="en-US"/>
        </w:rPr>
        <w:t>torytelling</w:t>
      </w:r>
      <w:r>
        <w:rPr>
          <w:rFonts w:eastAsiaTheme="minorHAnsi" w:cs="AdvPAC5A"/>
          <w:sz w:val="28"/>
          <w:szCs w:val="28"/>
          <w:lang w:eastAsia="en-US"/>
        </w:rPr>
        <w:t xml:space="preserve">,” </w:t>
      </w:r>
      <w:r>
        <w:rPr>
          <w:rFonts w:eastAsiaTheme="minorHAnsi" w:cs="AdvPAC5A"/>
          <w:i/>
          <w:sz w:val="28"/>
          <w:szCs w:val="28"/>
          <w:lang w:eastAsia="en-US"/>
        </w:rPr>
        <w:t xml:space="preserve">Progress in Human Geography </w:t>
      </w:r>
      <w:r>
        <w:rPr>
          <w:rFonts w:eastAsiaTheme="minorHAnsi" w:cs="AdvPAC5A"/>
          <w:sz w:val="28"/>
          <w:szCs w:val="28"/>
          <w:lang w:eastAsia="en-US"/>
        </w:rPr>
        <w:t>36, 5 (2012), pp. 573-592.</w:t>
      </w:r>
    </w:p>
    <w:p w:rsidR="00884D5D" w:rsidRPr="00425537" w:rsidRDefault="00884D5D" w:rsidP="00884D5D">
      <w:pPr>
        <w:autoSpaceDE w:val="0"/>
        <w:autoSpaceDN w:val="0"/>
        <w:adjustRightInd w:val="0"/>
        <w:spacing w:after="0" w:line="240" w:lineRule="auto"/>
        <w:rPr>
          <w:sz w:val="28"/>
          <w:szCs w:val="28"/>
        </w:rPr>
      </w:pPr>
    </w:p>
    <w:p w:rsidR="00884D5D" w:rsidRDefault="00884D5D" w:rsidP="00884D5D">
      <w:pPr>
        <w:spacing w:after="0" w:line="240" w:lineRule="auto"/>
        <w:jc w:val="center"/>
        <w:rPr>
          <w:sz w:val="28"/>
          <w:szCs w:val="28"/>
        </w:rPr>
      </w:pPr>
      <w:r>
        <w:rPr>
          <w:b/>
          <w:sz w:val="28"/>
          <w:szCs w:val="28"/>
        </w:rPr>
        <w:t>Cases and Comparisons</w:t>
      </w:r>
    </w:p>
    <w:p w:rsidR="00884D5D" w:rsidRPr="00E743BC" w:rsidRDefault="00884D5D" w:rsidP="00884D5D">
      <w:pPr>
        <w:spacing w:after="0" w:line="240" w:lineRule="auto"/>
        <w:rPr>
          <w:i/>
          <w:sz w:val="28"/>
          <w:szCs w:val="28"/>
        </w:rPr>
      </w:pPr>
      <w:r>
        <w:rPr>
          <w:i/>
          <w:sz w:val="28"/>
          <w:szCs w:val="28"/>
        </w:rPr>
        <w:t>Week Four: Case Studies: Or a “</w:t>
      </w:r>
      <w:r w:rsidRPr="00E743BC">
        <w:rPr>
          <w:i/>
          <w:sz w:val="28"/>
          <w:szCs w:val="28"/>
        </w:rPr>
        <w:t>Case” of What?</w:t>
      </w:r>
    </w:p>
    <w:p w:rsidR="00884D5D" w:rsidRDefault="00884D5D" w:rsidP="00884D5D">
      <w:pPr>
        <w:spacing w:after="0" w:line="240" w:lineRule="auto"/>
        <w:rPr>
          <w:sz w:val="28"/>
          <w:szCs w:val="28"/>
        </w:rPr>
      </w:pPr>
      <w:r>
        <w:rPr>
          <w:sz w:val="28"/>
          <w:szCs w:val="28"/>
          <w:u w:val="single"/>
        </w:rPr>
        <w:t>Themes</w:t>
      </w:r>
    </w:p>
    <w:p w:rsidR="00884D5D" w:rsidRDefault="00884D5D" w:rsidP="00884D5D">
      <w:pPr>
        <w:spacing w:after="0" w:line="240" w:lineRule="auto"/>
        <w:rPr>
          <w:sz w:val="28"/>
          <w:szCs w:val="28"/>
        </w:rPr>
      </w:pPr>
      <w:r>
        <w:rPr>
          <w:sz w:val="28"/>
          <w:szCs w:val="28"/>
        </w:rPr>
        <w:t>Cases as exemplars; Cases as illustrations (Deductive); Cases as outliers; Deviant Cases; Cases as Theoretical Building Blocks (Inductive)</w:t>
      </w:r>
    </w:p>
    <w:p w:rsidR="00884D5D" w:rsidRDefault="00884D5D" w:rsidP="00884D5D">
      <w:pPr>
        <w:spacing w:after="0" w:line="240" w:lineRule="auto"/>
        <w:rPr>
          <w:sz w:val="28"/>
          <w:szCs w:val="28"/>
        </w:rPr>
      </w:pPr>
      <w:r>
        <w:rPr>
          <w:sz w:val="28"/>
          <w:szCs w:val="28"/>
        </w:rPr>
        <w:t xml:space="preserve">Four kinds of “cases”: confirming theory through exemplifying; building theory from the ground-up undermining theory by violating expectations; and enhancing theory by offering a broader reach </w:t>
      </w:r>
    </w:p>
    <w:p w:rsidR="00884D5D" w:rsidRPr="00F6370B" w:rsidRDefault="00884D5D" w:rsidP="00884D5D">
      <w:pPr>
        <w:spacing w:after="0" w:line="240" w:lineRule="auto"/>
        <w:rPr>
          <w:sz w:val="28"/>
          <w:szCs w:val="28"/>
        </w:rPr>
      </w:pPr>
    </w:p>
    <w:p w:rsidR="00884D5D" w:rsidRPr="00F6370B" w:rsidRDefault="00884D5D" w:rsidP="00884D5D">
      <w:pPr>
        <w:spacing w:after="0" w:line="240" w:lineRule="auto"/>
        <w:rPr>
          <w:sz w:val="28"/>
          <w:szCs w:val="28"/>
          <w:u w:val="single"/>
        </w:rPr>
      </w:pPr>
      <w:r w:rsidRPr="00F6370B">
        <w:rPr>
          <w:sz w:val="28"/>
          <w:szCs w:val="28"/>
          <w:u w:val="single"/>
        </w:rPr>
        <w:t>Readings</w:t>
      </w:r>
    </w:p>
    <w:p w:rsidR="00884D5D" w:rsidRPr="001B63FE" w:rsidRDefault="00884D5D" w:rsidP="00884D5D">
      <w:pPr>
        <w:autoSpaceDE w:val="0"/>
        <w:autoSpaceDN w:val="0"/>
        <w:adjustRightInd w:val="0"/>
        <w:spacing w:after="0" w:line="240" w:lineRule="auto"/>
        <w:rPr>
          <w:rFonts w:eastAsiaTheme="minorHAnsi" w:cs="MinionOsF-Italic"/>
          <w:i/>
          <w:iCs/>
          <w:sz w:val="28"/>
          <w:szCs w:val="28"/>
          <w:lang w:eastAsia="en-US"/>
        </w:rPr>
      </w:pPr>
      <w:r>
        <w:rPr>
          <w:rFonts w:eastAsiaTheme="minorHAnsi" w:cs="OldStyleSeven"/>
          <w:sz w:val="28"/>
          <w:szCs w:val="28"/>
          <w:lang w:eastAsia="en-US"/>
        </w:rPr>
        <w:t xml:space="preserve">Charles Ragin </w:t>
      </w:r>
      <w:r w:rsidRPr="004D032D">
        <w:rPr>
          <w:rFonts w:eastAsiaTheme="minorHAnsi" w:cs="OldStyleSeven"/>
          <w:sz w:val="28"/>
          <w:szCs w:val="28"/>
          <w:lang w:eastAsia="en-US"/>
        </w:rPr>
        <w:t>and Howa</w:t>
      </w:r>
      <w:r>
        <w:rPr>
          <w:rFonts w:eastAsiaTheme="minorHAnsi" w:cs="OldStyleSeven"/>
          <w:sz w:val="28"/>
          <w:szCs w:val="28"/>
          <w:lang w:eastAsia="en-US"/>
        </w:rPr>
        <w:t xml:space="preserve">rd Becker (eds.), </w:t>
      </w:r>
      <w:r w:rsidRPr="004D032D">
        <w:rPr>
          <w:rFonts w:eastAsiaTheme="minorHAnsi" w:cs="OldStyleSeven-Italic"/>
          <w:i/>
          <w:iCs/>
          <w:sz w:val="28"/>
          <w:szCs w:val="28"/>
          <w:lang w:eastAsia="en-US"/>
        </w:rPr>
        <w:t>What Is a Case?</w:t>
      </w:r>
      <w:r w:rsidRPr="001B63FE">
        <w:rPr>
          <w:rFonts w:eastAsiaTheme="minorHAnsi" w:cs="MinionOsF-Italic"/>
          <w:i/>
          <w:iCs/>
          <w:sz w:val="28"/>
          <w:szCs w:val="28"/>
          <w:lang w:eastAsia="en-US"/>
        </w:rPr>
        <w:t xml:space="preserve"> Exploring the</w:t>
      </w:r>
    </w:p>
    <w:p w:rsidR="00884D5D" w:rsidRPr="001B63FE" w:rsidRDefault="00884D5D" w:rsidP="00884D5D">
      <w:pPr>
        <w:autoSpaceDE w:val="0"/>
        <w:autoSpaceDN w:val="0"/>
        <w:adjustRightInd w:val="0"/>
        <w:spacing w:after="0" w:line="240" w:lineRule="auto"/>
        <w:rPr>
          <w:rFonts w:eastAsiaTheme="minorHAnsi" w:cs="MinionOsF-Italic"/>
          <w:i/>
          <w:iCs/>
          <w:sz w:val="28"/>
          <w:szCs w:val="28"/>
          <w:lang w:eastAsia="en-US"/>
        </w:rPr>
      </w:pPr>
      <w:r w:rsidRPr="001B63FE">
        <w:rPr>
          <w:rFonts w:eastAsiaTheme="minorHAnsi" w:cs="MinionOsF-Italic"/>
          <w:i/>
          <w:iCs/>
          <w:sz w:val="28"/>
          <w:szCs w:val="28"/>
          <w:lang w:eastAsia="en-US"/>
        </w:rPr>
        <w:t>Foundations of Social Inquiry</w:t>
      </w:r>
      <w:r w:rsidRPr="004D032D">
        <w:rPr>
          <w:rFonts w:eastAsiaTheme="minorHAnsi" w:cs="OldStyleSeven-Italic"/>
          <w:i/>
          <w:iCs/>
          <w:sz w:val="28"/>
          <w:szCs w:val="28"/>
          <w:lang w:eastAsia="en-US"/>
        </w:rPr>
        <w:t xml:space="preserve"> </w:t>
      </w:r>
      <w:r>
        <w:rPr>
          <w:rFonts w:eastAsiaTheme="minorHAnsi" w:cs="OldStyleSeven-Italic"/>
          <w:iCs/>
          <w:sz w:val="28"/>
          <w:szCs w:val="28"/>
          <w:lang w:eastAsia="en-US"/>
        </w:rPr>
        <w:t>(</w:t>
      </w:r>
      <w:r w:rsidRPr="004D032D">
        <w:rPr>
          <w:rFonts w:eastAsiaTheme="minorHAnsi" w:cs="OldStyleSeven"/>
          <w:sz w:val="28"/>
          <w:szCs w:val="28"/>
          <w:lang w:eastAsia="en-US"/>
        </w:rPr>
        <w:t>New York: Cambridge</w:t>
      </w:r>
      <w:r>
        <w:rPr>
          <w:rFonts w:eastAsiaTheme="minorHAnsi" w:cs="OldStyleSeven"/>
          <w:sz w:val="28"/>
          <w:szCs w:val="28"/>
          <w:lang w:eastAsia="en-US"/>
        </w:rPr>
        <w:t xml:space="preserve"> </w:t>
      </w:r>
      <w:r w:rsidRPr="004D032D">
        <w:rPr>
          <w:rFonts w:eastAsiaTheme="minorHAnsi" w:cs="OldStyleSeven"/>
          <w:sz w:val="28"/>
          <w:szCs w:val="28"/>
          <w:lang w:eastAsia="en-US"/>
        </w:rPr>
        <w:t>University Press</w:t>
      </w:r>
      <w:r>
        <w:rPr>
          <w:rFonts w:eastAsiaTheme="minorHAnsi" w:cs="OldStyleSeven"/>
          <w:sz w:val="28"/>
          <w:szCs w:val="28"/>
          <w:lang w:eastAsia="en-US"/>
        </w:rPr>
        <w:t>, 1992)</w:t>
      </w:r>
      <w:r w:rsidRPr="004D032D">
        <w:rPr>
          <w:rFonts w:eastAsiaTheme="minorHAnsi" w:cs="OldStyleSeven"/>
          <w:sz w:val="28"/>
          <w:szCs w:val="28"/>
          <w:lang w:eastAsia="en-US"/>
        </w:rPr>
        <w:t>.</w:t>
      </w:r>
      <w:r>
        <w:rPr>
          <w:rFonts w:eastAsiaTheme="minorHAnsi" w:cs="OldStyleSeven"/>
          <w:sz w:val="28"/>
          <w:szCs w:val="28"/>
          <w:lang w:eastAsia="en-US"/>
        </w:rPr>
        <w:t xml:space="preserve"> [Selections]  </w:t>
      </w:r>
    </w:p>
    <w:p w:rsidR="00884D5D" w:rsidRPr="001B63FE" w:rsidRDefault="00884D5D" w:rsidP="00884D5D">
      <w:pPr>
        <w:tabs>
          <w:tab w:val="left" w:pos="7428"/>
        </w:tabs>
        <w:spacing w:after="0" w:line="240" w:lineRule="auto"/>
        <w:rPr>
          <w:rFonts w:cstheme="minorHAnsi"/>
          <w:sz w:val="28"/>
          <w:szCs w:val="28"/>
        </w:rPr>
      </w:pPr>
      <w:r w:rsidRPr="001B63FE">
        <w:rPr>
          <w:rFonts w:eastAsiaTheme="minorHAnsi" w:cs="MinionOsF-Regular"/>
          <w:sz w:val="28"/>
          <w:szCs w:val="28"/>
          <w:lang w:eastAsia="en-US"/>
        </w:rPr>
        <w:tab/>
      </w:r>
    </w:p>
    <w:p w:rsidR="00884D5D" w:rsidRDefault="00884D5D" w:rsidP="00884D5D">
      <w:pPr>
        <w:autoSpaceDE w:val="0"/>
        <w:autoSpaceDN w:val="0"/>
        <w:adjustRightInd w:val="0"/>
        <w:spacing w:after="0" w:line="240" w:lineRule="auto"/>
        <w:rPr>
          <w:rFonts w:eastAsiaTheme="minorHAnsi" w:cs="TimesNewRomanPSMT"/>
          <w:sz w:val="28"/>
          <w:szCs w:val="28"/>
          <w:lang w:eastAsia="en-US"/>
        </w:rPr>
      </w:pPr>
      <w:r>
        <w:rPr>
          <w:rFonts w:eastAsiaTheme="minorHAnsi" w:cs="TimesNewRomanPSMT"/>
          <w:sz w:val="28"/>
          <w:szCs w:val="28"/>
          <w:lang w:eastAsia="en-US"/>
        </w:rPr>
        <w:lastRenderedPageBreak/>
        <w:t>Bent Flyvbjerg, "Five Misunderstandings a</w:t>
      </w:r>
      <w:r w:rsidRPr="0033087B">
        <w:rPr>
          <w:rFonts w:eastAsiaTheme="minorHAnsi" w:cs="TimesNewRomanPSMT"/>
          <w:sz w:val="28"/>
          <w:szCs w:val="28"/>
          <w:lang w:eastAsia="en-US"/>
        </w:rPr>
        <w:t>bout Case Study Research</w:t>
      </w:r>
      <w:r>
        <w:rPr>
          <w:rFonts w:eastAsiaTheme="minorHAnsi" w:cs="TimesNewRomanPSMT"/>
          <w:sz w:val="28"/>
          <w:szCs w:val="28"/>
          <w:lang w:eastAsia="en-US"/>
        </w:rPr>
        <w:t>,</w:t>
      </w:r>
      <w:r w:rsidRPr="0033087B">
        <w:rPr>
          <w:rFonts w:eastAsiaTheme="minorHAnsi" w:cs="TimesNewRomanPSMT"/>
          <w:sz w:val="28"/>
          <w:szCs w:val="28"/>
          <w:lang w:eastAsia="en-US"/>
        </w:rPr>
        <w:t xml:space="preserve">" </w:t>
      </w:r>
      <w:r w:rsidRPr="0033087B">
        <w:rPr>
          <w:rFonts w:eastAsiaTheme="minorHAnsi" w:cs="TimesNewRomanPS-ItalicMT"/>
          <w:i/>
          <w:iCs/>
          <w:sz w:val="28"/>
          <w:szCs w:val="28"/>
          <w:lang w:eastAsia="en-US"/>
        </w:rPr>
        <w:t>Qualitative</w:t>
      </w:r>
      <w:r>
        <w:rPr>
          <w:rFonts w:eastAsiaTheme="minorHAnsi" w:cs="TimesNewRomanPS-ItalicMT"/>
          <w:i/>
          <w:iCs/>
          <w:sz w:val="28"/>
          <w:szCs w:val="28"/>
          <w:lang w:eastAsia="en-US"/>
        </w:rPr>
        <w:t xml:space="preserve"> </w:t>
      </w:r>
      <w:r w:rsidRPr="0033087B">
        <w:rPr>
          <w:rFonts w:eastAsiaTheme="minorHAnsi" w:cs="TimesNewRomanPS-ItalicMT"/>
          <w:i/>
          <w:iCs/>
          <w:sz w:val="28"/>
          <w:szCs w:val="28"/>
          <w:lang w:eastAsia="en-US"/>
        </w:rPr>
        <w:t>Inquiry</w:t>
      </w:r>
      <w:r>
        <w:rPr>
          <w:rFonts w:eastAsiaTheme="minorHAnsi" w:cs="TimesNewRomanPSMT"/>
          <w:sz w:val="28"/>
          <w:szCs w:val="28"/>
          <w:lang w:eastAsia="en-US"/>
        </w:rPr>
        <w:t xml:space="preserve"> 12, 2 (2006),</w:t>
      </w:r>
      <w:r w:rsidRPr="0033087B">
        <w:rPr>
          <w:rFonts w:eastAsiaTheme="minorHAnsi" w:cs="TimesNewRomanPSMT"/>
          <w:sz w:val="28"/>
          <w:szCs w:val="28"/>
          <w:lang w:eastAsia="en-US"/>
        </w:rPr>
        <w:t xml:space="preserve"> pp. 219-245.</w:t>
      </w:r>
      <w:r>
        <w:rPr>
          <w:rFonts w:eastAsiaTheme="minorHAnsi" w:cs="TimesNewRomanPSMT"/>
          <w:sz w:val="28"/>
          <w:szCs w:val="28"/>
          <w:lang w:eastAsia="en-US"/>
        </w:rPr>
        <w:t xml:space="preserve"> </w:t>
      </w:r>
    </w:p>
    <w:p w:rsidR="00884D5D" w:rsidRDefault="00884D5D" w:rsidP="00884D5D">
      <w:pPr>
        <w:autoSpaceDE w:val="0"/>
        <w:autoSpaceDN w:val="0"/>
        <w:adjustRightInd w:val="0"/>
        <w:spacing w:after="0" w:line="240" w:lineRule="auto"/>
        <w:rPr>
          <w:rFonts w:eastAsiaTheme="minorHAnsi" w:cs="TimesNewRomanPSMT"/>
          <w:sz w:val="28"/>
          <w:szCs w:val="28"/>
          <w:lang w:eastAsia="en-US"/>
        </w:rPr>
      </w:pPr>
    </w:p>
    <w:p w:rsidR="00884D5D" w:rsidRPr="00D00698" w:rsidRDefault="00884D5D" w:rsidP="00884D5D">
      <w:pPr>
        <w:autoSpaceDE w:val="0"/>
        <w:autoSpaceDN w:val="0"/>
        <w:adjustRightInd w:val="0"/>
        <w:spacing w:after="0" w:line="240" w:lineRule="auto"/>
        <w:rPr>
          <w:rFonts w:eastAsiaTheme="minorHAnsi" w:cs="TimesNewRomanPSMT"/>
          <w:sz w:val="28"/>
          <w:szCs w:val="28"/>
          <w:lang w:eastAsia="en-US"/>
        </w:rPr>
      </w:pPr>
      <w:r w:rsidRPr="00D00698">
        <w:rPr>
          <w:rFonts w:eastAsiaTheme="minorHAnsi" w:cs="Garamond"/>
          <w:sz w:val="28"/>
          <w:szCs w:val="28"/>
          <w:lang w:eastAsia="en-US"/>
        </w:rPr>
        <w:t>John Gerring, “What Is a Case Study Good For? Case</w:t>
      </w:r>
      <w:r>
        <w:rPr>
          <w:rFonts w:eastAsiaTheme="minorHAnsi" w:cs="Garamond"/>
          <w:sz w:val="28"/>
          <w:szCs w:val="28"/>
          <w:lang w:eastAsia="en-US"/>
        </w:rPr>
        <w:t xml:space="preserve"> Study versus Large-N Cross-Case Analysis,” chapter 3 in John Gerring, </w:t>
      </w:r>
      <w:r w:rsidRPr="00D00698">
        <w:rPr>
          <w:rFonts w:eastAsiaTheme="minorHAnsi" w:cs="Garamond,Italic"/>
          <w:i/>
          <w:iCs/>
          <w:sz w:val="28"/>
          <w:szCs w:val="28"/>
          <w:lang w:eastAsia="en-US"/>
        </w:rPr>
        <w:t xml:space="preserve">Case Study Research: Principles and Practices </w:t>
      </w:r>
      <w:r w:rsidRPr="00D00698">
        <w:rPr>
          <w:rFonts w:eastAsiaTheme="minorHAnsi" w:cs="Garamond"/>
          <w:sz w:val="28"/>
          <w:szCs w:val="28"/>
          <w:lang w:eastAsia="en-US"/>
        </w:rPr>
        <w:t>(Cambridge</w:t>
      </w:r>
      <w:r>
        <w:rPr>
          <w:rFonts w:eastAsiaTheme="minorHAnsi" w:cs="Garamond"/>
          <w:sz w:val="28"/>
          <w:szCs w:val="28"/>
          <w:lang w:eastAsia="en-US"/>
        </w:rPr>
        <w:t>: Cambridge University Press,</w:t>
      </w:r>
      <w:r w:rsidRPr="00D00698">
        <w:rPr>
          <w:rFonts w:eastAsiaTheme="minorHAnsi" w:cs="Garamond"/>
          <w:sz w:val="28"/>
          <w:szCs w:val="28"/>
          <w:lang w:eastAsia="en-US"/>
        </w:rPr>
        <w:t xml:space="preserve"> 2007), pp.</w:t>
      </w:r>
      <w:r>
        <w:rPr>
          <w:rFonts w:eastAsiaTheme="minorHAnsi" w:cs="Garamond"/>
          <w:sz w:val="28"/>
          <w:szCs w:val="28"/>
          <w:lang w:eastAsia="en-US"/>
        </w:rPr>
        <w:t xml:space="preserve"> </w:t>
      </w:r>
      <w:r w:rsidRPr="00D00698">
        <w:rPr>
          <w:rFonts w:eastAsiaTheme="minorHAnsi" w:cs="Garamond"/>
          <w:sz w:val="28"/>
          <w:szCs w:val="28"/>
          <w:lang w:eastAsia="en-US"/>
        </w:rPr>
        <w:t>37-63.</w:t>
      </w:r>
    </w:p>
    <w:p w:rsidR="00884D5D" w:rsidRDefault="00884D5D" w:rsidP="00884D5D">
      <w:pPr>
        <w:widowControl w:val="0"/>
        <w:autoSpaceDE w:val="0"/>
        <w:autoSpaceDN w:val="0"/>
        <w:adjustRightInd w:val="0"/>
        <w:spacing w:after="0" w:line="240" w:lineRule="auto"/>
        <w:rPr>
          <w:sz w:val="28"/>
          <w:szCs w:val="28"/>
        </w:rPr>
      </w:pPr>
    </w:p>
    <w:p w:rsidR="00884D5D" w:rsidRDefault="00884D5D" w:rsidP="00884D5D">
      <w:pPr>
        <w:widowControl w:val="0"/>
        <w:autoSpaceDE w:val="0"/>
        <w:autoSpaceDN w:val="0"/>
        <w:adjustRightInd w:val="0"/>
        <w:spacing w:after="0" w:line="240" w:lineRule="auto"/>
        <w:rPr>
          <w:sz w:val="28"/>
          <w:szCs w:val="28"/>
        </w:rPr>
      </w:pPr>
      <w:r w:rsidRPr="00967229">
        <w:rPr>
          <w:sz w:val="28"/>
          <w:szCs w:val="28"/>
        </w:rPr>
        <w:t xml:space="preserve">Wilson Gee, “The Case Method,” </w:t>
      </w:r>
      <w:r w:rsidRPr="00967229">
        <w:rPr>
          <w:i/>
          <w:sz w:val="28"/>
          <w:szCs w:val="28"/>
        </w:rPr>
        <w:t>Social Science Research Methods</w:t>
      </w:r>
      <w:r w:rsidRPr="00967229">
        <w:rPr>
          <w:sz w:val="28"/>
          <w:szCs w:val="28"/>
        </w:rPr>
        <w:t xml:space="preserve"> </w:t>
      </w:r>
      <w:r>
        <w:rPr>
          <w:sz w:val="28"/>
          <w:szCs w:val="28"/>
        </w:rPr>
        <w:t>(</w:t>
      </w:r>
      <w:r w:rsidRPr="00967229">
        <w:rPr>
          <w:sz w:val="28"/>
          <w:szCs w:val="28"/>
        </w:rPr>
        <w:t>New York: Appleton-Century-Crofts, 1950</w:t>
      </w:r>
      <w:r>
        <w:rPr>
          <w:sz w:val="28"/>
          <w:szCs w:val="28"/>
        </w:rPr>
        <w:t>)</w:t>
      </w:r>
      <w:r w:rsidRPr="00967229">
        <w:rPr>
          <w:sz w:val="28"/>
          <w:szCs w:val="28"/>
        </w:rPr>
        <w:t>, pp. 230-251.</w:t>
      </w:r>
      <w:r>
        <w:rPr>
          <w:sz w:val="28"/>
          <w:szCs w:val="28"/>
        </w:rPr>
        <w:t xml:space="preserve"> </w:t>
      </w:r>
    </w:p>
    <w:p w:rsidR="00884D5D" w:rsidRDefault="00884D5D" w:rsidP="00884D5D">
      <w:pPr>
        <w:autoSpaceDE w:val="0"/>
        <w:autoSpaceDN w:val="0"/>
        <w:adjustRightInd w:val="0"/>
        <w:spacing w:after="0" w:line="240" w:lineRule="auto"/>
        <w:rPr>
          <w:rFonts w:eastAsiaTheme="minorHAnsi" w:cs="AdvTimes"/>
          <w:sz w:val="28"/>
          <w:szCs w:val="28"/>
          <w:lang w:eastAsia="en-US"/>
        </w:rPr>
      </w:pPr>
    </w:p>
    <w:p w:rsidR="00884D5D" w:rsidRPr="00F41F32" w:rsidRDefault="00884D5D" w:rsidP="00884D5D">
      <w:pPr>
        <w:autoSpaceDE w:val="0"/>
        <w:autoSpaceDN w:val="0"/>
        <w:adjustRightInd w:val="0"/>
        <w:spacing w:after="0" w:line="240" w:lineRule="auto"/>
        <w:rPr>
          <w:sz w:val="28"/>
          <w:szCs w:val="28"/>
        </w:rPr>
      </w:pPr>
      <w:r>
        <w:rPr>
          <w:sz w:val="28"/>
          <w:szCs w:val="28"/>
        </w:rPr>
        <w:t xml:space="preserve">Robert Yin, </w:t>
      </w:r>
      <w:r w:rsidRPr="00F41F32">
        <w:rPr>
          <w:i/>
          <w:sz w:val="28"/>
          <w:szCs w:val="28"/>
        </w:rPr>
        <w:t xml:space="preserve">Case Study Research: Design and Methods </w:t>
      </w:r>
      <w:r>
        <w:rPr>
          <w:sz w:val="28"/>
          <w:szCs w:val="28"/>
        </w:rPr>
        <w:t>[</w:t>
      </w:r>
      <w:r w:rsidRPr="007A1BAD">
        <w:rPr>
          <w:sz w:val="28"/>
          <w:szCs w:val="28"/>
        </w:rPr>
        <w:t>Third Edition</w:t>
      </w:r>
      <w:r>
        <w:rPr>
          <w:sz w:val="28"/>
          <w:szCs w:val="28"/>
        </w:rPr>
        <w:t xml:space="preserve">] (Thousand Oaks: Sage, 2008), Introduction pp. </w:t>
      </w:r>
      <w:r w:rsidRPr="00F41F32">
        <w:rPr>
          <w:sz w:val="28"/>
          <w:szCs w:val="28"/>
        </w:rPr>
        <w:t xml:space="preserve">1-19, </w:t>
      </w:r>
      <w:r>
        <w:rPr>
          <w:sz w:val="28"/>
          <w:szCs w:val="28"/>
        </w:rPr>
        <w:t>[skim 20-56]</w:t>
      </w:r>
    </w:p>
    <w:p w:rsidR="00884D5D" w:rsidRPr="0033087B" w:rsidRDefault="00884D5D" w:rsidP="00884D5D">
      <w:pPr>
        <w:autoSpaceDE w:val="0"/>
        <w:autoSpaceDN w:val="0"/>
        <w:adjustRightInd w:val="0"/>
        <w:spacing w:after="0" w:line="240" w:lineRule="auto"/>
        <w:rPr>
          <w:rFonts w:eastAsiaTheme="minorHAnsi" w:cs="TimesNewRomanPSMT"/>
          <w:sz w:val="28"/>
          <w:szCs w:val="28"/>
          <w:lang w:eastAsia="en-US"/>
        </w:rPr>
      </w:pPr>
    </w:p>
    <w:p w:rsidR="00884D5D" w:rsidRDefault="00884D5D" w:rsidP="00884D5D">
      <w:pPr>
        <w:spacing w:after="0" w:line="240" w:lineRule="auto"/>
        <w:rPr>
          <w:sz w:val="28"/>
          <w:szCs w:val="28"/>
        </w:rPr>
      </w:pPr>
      <w:r w:rsidRPr="006B34B8">
        <w:rPr>
          <w:sz w:val="28"/>
          <w:szCs w:val="28"/>
          <w:u w:val="single"/>
        </w:rPr>
        <w:t>Group Assignment</w:t>
      </w:r>
      <w:r>
        <w:rPr>
          <w:sz w:val="28"/>
          <w:szCs w:val="28"/>
        </w:rPr>
        <w:t xml:space="preserve"> [For Discussion in the Following Class Session]</w:t>
      </w:r>
    </w:p>
    <w:p w:rsidR="00884D5D" w:rsidRDefault="00884D5D" w:rsidP="00884D5D">
      <w:pPr>
        <w:spacing w:after="0" w:line="240" w:lineRule="auto"/>
        <w:rPr>
          <w:sz w:val="28"/>
          <w:szCs w:val="28"/>
        </w:rPr>
      </w:pPr>
      <w:r>
        <w:rPr>
          <w:sz w:val="28"/>
          <w:szCs w:val="28"/>
        </w:rPr>
        <w:t xml:space="preserve">Select an article from JPER, JAPA, or any journal with “Planning” in the title which uses some variant of a case study approach, critically investigate what it is a “case” of, and evaluate the success or failure of this approach in this instance  </w:t>
      </w:r>
    </w:p>
    <w:p w:rsidR="00884D5D" w:rsidRDefault="00884D5D" w:rsidP="00884D5D">
      <w:pPr>
        <w:spacing w:after="0" w:line="240" w:lineRule="auto"/>
        <w:rPr>
          <w:sz w:val="28"/>
          <w:szCs w:val="28"/>
        </w:rPr>
      </w:pPr>
    </w:p>
    <w:p w:rsidR="00884D5D" w:rsidRDefault="00884D5D" w:rsidP="00884D5D">
      <w:pPr>
        <w:spacing w:after="0" w:line="240" w:lineRule="auto"/>
        <w:rPr>
          <w:sz w:val="28"/>
          <w:szCs w:val="28"/>
        </w:rPr>
      </w:pPr>
      <w:r>
        <w:rPr>
          <w:sz w:val="28"/>
          <w:szCs w:val="28"/>
          <w:u w:val="single"/>
        </w:rPr>
        <w:t>Recommended</w:t>
      </w:r>
    </w:p>
    <w:p w:rsidR="00884D5D" w:rsidRPr="004B06F9" w:rsidRDefault="00884D5D" w:rsidP="00884D5D">
      <w:pPr>
        <w:autoSpaceDE w:val="0"/>
        <w:autoSpaceDN w:val="0"/>
        <w:adjustRightInd w:val="0"/>
        <w:spacing w:after="0" w:line="240" w:lineRule="auto"/>
        <w:rPr>
          <w:rFonts w:cstheme="minorHAnsi"/>
          <w:sz w:val="28"/>
          <w:szCs w:val="28"/>
        </w:rPr>
      </w:pPr>
      <w:r w:rsidRPr="00B812AF">
        <w:rPr>
          <w:rFonts w:cstheme="minorHAnsi"/>
          <w:sz w:val="28"/>
          <w:szCs w:val="28"/>
        </w:rPr>
        <w:t xml:space="preserve">Joe Feagin, </w:t>
      </w:r>
      <w:r>
        <w:rPr>
          <w:rFonts w:cstheme="minorHAnsi"/>
          <w:sz w:val="28"/>
          <w:szCs w:val="28"/>
        </w:rPr>
        <w:t>Gideon Sjoberg</w:t>
      </w:r>
      <w:r w:rsidRPr="00B812AF">
        <w:rPr>
          <w:rFonts w:cstheme="minorHAnsi"/>
          <w:sz w:val="28"/>
          <w:szCs w:val="28"/>
        </w:rPr>
        <w:t xml:space="preserve">, </w:t>
      </w:r>
      <w:r w:rsidRPr="00B812AF">
        <w:rPr>
          <w:rFonts w:cstheme="minorHAnsi"/>
          <w:i/>
          <w:sz w:val="28"/>
          <w:szCs w:val="28"/>
        </w:rPr>
        <w:t>A Case for the Case Study</w:t>
      </w:r>
      <w:r>
        <w:rPr>
          <w:rFonts w:cstheme="minorHAnsi"/>
          <w:i/>
          <w:sz w:val="28"/>
          <w:szCs w:val="28"/>
        </w:rPr>
        <w:t xml:space="preserve"> </w:t>
      </w:r>
      <w:r>
        <w:rPr>
          <w:rFonts w:cstheme="minorHAnsi"/>
          <w:sz w:val="28"/>
          <w:szCs w:val="28"/>
        </w:rPr>
        <w:t>(Chapel Hill: University of North Carolina Press, 1983).</w:t>
      </w:r>
    </w:p>
    <w:p w:rsidR="00884D5D" w:rsidRDefault="00884D5D" w:rsidP="00884D5D">
      <w:pPr>
        <w:widowControl w:val="0"/>
        <w:autoSpaceDE w:val="0"/>
        <w:autoSpaceDN w:val="0"/>
        <w:adjustRightInd w:val="0"/>
        <w:spacing w:after="0" w:line="240" w:lineRule="auto"/>
        <w:rPr>
          <w:sz w:val="28"/>
          <w:szCs w:val="28"/>
        </w:rPr>
      </w:pPr>
    </w:p>
    <w:p w:rsidR="00884D5D" w:rsidRPr="00E743BC" w:rsidRDefault="00884D5D" w:rsidP="00884D5D">
      <w:pPr>
        <w:autoSpaceDE w:val="0"/>
        <w:autoSpaceDN w:val="0"/>
        <w:adjustRightInd w:val="0"/>
        <w:spacing w:after="0" w:line="240" w:lineRule="auto"/>
        <w:rPr>
          <w:rFonts w:cs="Garamond,Bold"/>
          <w:bCs/>
          <w:i/>
          <w:sz w:val="28"/>
          <w:szCs w:val="28"/>
        </w:rPr>
      </w:pPr>
      <w:r w:rsidRPr="00E743BC">
        <w:rPr>
          <w:rFonts w:cs="Garamond,Bold"/>
          <w:bCs/>
          <w:i/>
          <w:sz w:val="28"/>
          <w:szCs w:val="28"/>
        </w:rPr>
        <w:t>Week Five: Case Selection: Intentional Selection and Selection Bias (“selecting on the dependent variable”)</w:t>
      </w:r>
    </w:p>
    <w:p w:rsidR="00884D5D" w:rsidRDefault="00884D5D" w:rsidP="00884D5D">
      <w:pPr>
        <w:spacing w:after="0" w:line="240" w:lineRule="auto"/>
        <w:rPr>
          <w:sz w:val="28"/>
          <w:szCs w:val="28"/>
        </w:rPr>
      </w:pPr>
      <w:r>
        <w:rPr>
          <w:sz w:val="28"/>
          <w:szCs w:val="28"/>
          <w:u w:val="single"/>
        </w:rPr>
        <w:t>Themes</w:t>
      </w:r>
    </w:p>
    <w:p w:rsidR="00884D5D" w:rsidRDefault="00884D5D" w:rsidP="00884D5D">
      <w:pPr>
        <w:spacing w:after="0" w:line="240" w:lineRule="auto"/>
        <w:rPr>
          <w:sz w:val="28"/>
          <w:szCs w:val="28"/>
        </w:rPr>
      </w:pPr>
      <w:r>
        <w:rPr>
          <w:sz w:val="28"/>
          <w:szCs w:val="28"/>
        </w:rPr>
        <w:t>Advantages and disadvantages of case-based (versus variable-based) research strategies</w:t>
      </w:r>
    </w:p>
    <w:p w:rsidR="00884D5D" w:rsidRPr="00F6370B" w:rsidRDefault="00884D5D" w:rsidP="00884D5D">
      <w:pPr>
        <w:spacing w:after="0" w:line="240" w:lineRule="auto"/>
        <w:rPr>
          <w:sz w:val="28"/>
          <w:szCs w:val="28"/>
        </w:rPr>
      </w:pPr>
      <w:r>
        <w:rPr>
          <w:sz w:val="28"/>
          <w:szCs w:val="28"/>
        </w:rPr>
        <w:t>Generalizability -- inference</w:t>
      </w:r>
    </w:p>
    <w:p w:rsidR="00884D5D" w:rsidRDefault="00884D5D" w:rsidP="00884D5D">
      <w:pPr>
        <w:spacing w:after="0" w:line="240" w:lineRule="auto"/>
        <w:rPr>
          <w:sz w:val="28"/>
          <w:szCs w:val="28"/>
        </w:rPr>
      </w:pPr>
      <w:r w:rsidRPr="00F6370B">
        <w:rPr>
          <w:sz w:val="28"/>
          <w:szCs w:val="28"/>
          <w:u w:val="single"/>
        </w:rPr>
        <w:t>Readings</w:t>
      </w:r>
    </w:p>
    <w:p w:rsidR="00884D5D" w:rsidRPr="00A94F36" w:rsidRDefault="00884D5D" w:rsidP="00884D5D">
      <w:pPr>
        <w:autoSpaceDE w:val="0"/>
        <w:autoSpaceDN w:val="0"/>
        <w:adjustRightInd w:val="0"/>
        <w:spacing w:after="0" w:line="240" w:lineRule="auto"/>
        <w:rPr>
          <w:rFonts w:cs="Garamond"/>
          <w:sz w:val="28"/>
          <w:szCs w:val="28"/>
        </w:rPr>
      </w:pPr>
      <w:r>
        <w:rPr>
          <w:rFonts w:eastAsiaTheme="minorHAnsi" w:cs="AdvTimes"/>
          <w:sz w:val="28"/>
          <w:szCs w:val="28"/>
          <w:lang w:eastAsia="en-US"/>
        </w:rPr>
        <w:t>Paul Steinberg, “Can we Generalize from C</w:t>
      </w:r>
      <w:r w:rsidRPr="00A94F36">
        <w:rPr>
          <w:rFonts w:eastAsiaTheme="minorHAnsi" w:cs="AdvTimes"/>
          <w:sz w:val="28"/>
          <w:szCs w:val="28"/>
          <w:lang w:eastAsia="en-US"/>
        </w:rPr>
        <w:t xml:space="preserve">ase </w:t>
      </w:r>
      <w:r>
        <w:rPr>
          <w:rFonts w:eastAsiaTheme="minorHAnsi" w:cs="AdvTimes"/>
          <w:sz w:val="28"/>
          <w:szCs w:val="28"/>
          <w:lang w:eastAsia="en-US"/>
        </w:rPr>
        <w:t>S</w:t>
      </w:r>
      <w:r w:rsidRPr="00A94F36">
        <w:rPr>
          <w:rFonts w:eastAsiaTheme="minorHAnsi" w:cs="AdvTimes"/>
          <w:sz w:val="28"/>
          <w:szCs w:val="28"/>
          <w:lang w:eastAsia="en-US"/>
        </w:rPr>
        <w:t>tudies?</w:t>
      </w:r>
      <w:r>
        <w:rPr>
          <w:rFonts w:eastAsiaTheme="minorHAnsi" w:cs="AdvTimes"/>
          <w:sz w:val="28"/>
          <w:szCs w:val="28"/>
          <w:lang w:eastAsia="en-US"/>
        </w:rPr>
        <w:t>”</w:t>
      </w:r>
      <w:r w:rsidRPr="00A94F36">
        <w:rPr>
          <w:rFonts w:eastAsiaTheme="minorHAnsi" w:cs="AdvTimes"/>
          <w:sz w:val="28"/>
          <w:szCs w:val="28"/>
          <w:lang w:eastAsia="en-US"/>
        </w:rPr>
        <w:t xml:space="preserve"> </w:t>
      </w:r>
      <w:r w:rsidRPr="00A94F36">
        <w:rPr>
          <w:rFonts w:eastAsiaTheme="minorHAnsi" w:cs="AdvTimes-i"/>
          <w:i/>
          <w:sz w:val="28"/>
          <w:szCs w:val="28"/>
          <w:lang w:eastAsia="en-US"/>
        </w:rPr>
        <w:t>Global Environmental Politics</w:t>
      </w:r>
      <w:r>
        <w:rPr>
          <w:rFonts w:eastAsiaTheme="minorHAnsi" w:cs="AdvTimes"/>
          <w:sz w:val="28"/>
          <w:szCs w:val="28"/>
          <w:lang w:eastAsia="en-US"/>
        </w:rPr>
        <w:t xml:space="preserve"> </w:t>
      </w:r>
      <w:r w:rsidRPr="00A94F36">
        <w:rPr>
          <w:rFonts w:eastAsiaTheme="minorHAnsi" w:cs="AdvTimes-i"/>
          <w:sz w:val="28"/>
          <w:szCs w:val="28"/>
          <w:lang w:eastAsia="en-US"/>
        </w:rPr>
        <w:t>15</w:t>
      </w:r>
      <w:r>
        <w:rPr>
          <w:rFonts w:eastAsiaTheme="minorHAnsi" w:cs="AdvTimes"/>
          <w:sz w:val="28"/>
          <w:szCs w:val="28"/>
          <w:lang w:eastAsia="en-US"/>
        </w:rPr>
        <w:t xml:space="preserve">, </w:t>
      </w:r>
      <w:r w:rsidRPr="00A94F36">
        <w:rPr>
          <w:rFonts w:eastAsiaTheme="minorHAnsi" w:cs="AdvTimes"/>
          <w:sz w:val="28"/>
          <w:szCs w:val="28"/>
          <w:lang w:eastAsia="en-US"/>
        </w:rPr>
        <w:t>3</w:t>
      </w:r>
      <w:r>
        <w:rPr>
          <w:rFonts w:eastAsiaTheme="minorHAnsi" w:cs="AdvTimes"/>
          <w:sz w:val="28"/>
          <w:szCs w:val="28"/>
          <w:lang w:eastAsia="en-US"/>
        </w:rPr>
        <w:t xml:space="preserve"> (2015</w:t>
      </w:r>
      <w:r w:rsidRPr="00A94F36">
        <w:rPr>
          <w:rFonts w:eastAsiaTheme="minorHAnsi" w:cs="AdvTimes"/>
          <w:sz w:val="28"/>
          <w:szCs w:val="28"/>
          <w:lang w:eastAsia="en-US"/>
        </w:rPr>
        <w:t xml:space="preserve">), </w:t>
      </w:r>
      <w:r>
        <w:rPr>
          <w:rFonts w:eastAsiaTheme="minorHAnsi" w:cs="AdvTimes"/>
          <w:sz w:val="28"/>
          <w:szCs w:val="28"/>
          <w:lang w:eastAsia="en-US"/>
        </w:rPr>
        <w:t xml:space="preserve">pp. </w:t>
      </w:r>
      <w:r w:rsidRPr="00A94F36">
        <w:rPr>
          <w:rFonts w:eastAsiaTheme="minorHAnsi" w:cs="AdvTimes"/>
          <w:sz w:val="28"/>
          <w:szCs w:val="28"/>
          <w:lang w:eastAsia="en-US"/>
        </w:rPr>
        <w:t>152–175.</w:t>
      </w:r>
    </w:p>
    <w:p w:rsidR="00884D5D" w:rsidRDefault="00884D5D" w:rsidP="00884D5D">
      <w:pPr>
        <w:autoSpaceDE w:val="0"/>
        <w:autoSpaceDN w:val="0"/>
        <w:adjustRightInd w:val="0"/>
        <w:spacing w:after="0" w:line="240" w:lineRule="auto"/>
        <w:rPr>
          <w:rFonts w:eastAsiaTheme="minorHAnsi" w:cs="TimesNewRomanPSMT"/>
          <w:sz w:val="28"/>
          <w:szCs w:val="28"/>
          <w:lang w:eastAsia="en-US"/>
        </w:rPr>
      </w:pPr>
    </w:p>
    <w:p w:rsidR="00884D5D" w:rsidRDefault="00884D5D" w:rsidP="00884D5D">
      <w:pPr>
        <w:autoSpaceDE w:val="0"/>
        <w:autoSpaceDN w:val="0"/>
        <w:adjustRightInd w:val="0"/>
        <w:spacing w:after="0" w:line="240" w:lineRule="auto"/>
        <w:rPr>
          <w:rFonts w:eastAsiaTheme="minorHAnsi" w:cs="TimesNewRomanPSMT"/>
          <w:sz w:val="28"/>
          <w:szCs w:val="28"/>
          <w:lang w:eastAsia="en-US"/>
        </w:rPr>
      </w:pPr>
      <w:r>
        <w:rPr>
          <w:rFonts w:eastAsiaTheme="minorHAnsi" w:cs="TimesNewRomanPSMT"/>
          <w:sz w:val="28"/>
          <w:szCs w:val="28"/>
          <w:lang w:eastAsia="en-US"/>
        </w:rPr>
        <w:t>Robert Goodspeed, “Case Study Research: A Framing Overview” [Unpublished Power-Point]</w:t>
      </w:r>
    </w:p>
    <w:p w:rsidR="00884D5D" w:rsidRDefault="00884D5D" w:rsidP="00884D5D">
      <w:pPr>
        <w:autoSpaceDE w:val="0"/>
        <w:autoSpaceDN w:val="0"/>
        <w:adjustRightInd w:val="0"/>
        <w:spacing w:after="0" w:line="240" w:lineRule="auto"/>
        <w:rPr>
          <w:sz w:val="28"/>
          <w:szCs w:val="28"/>
        </w:rPr>
      </w:pPr>
    </w:p>
    <w:p w:rsidR="00884D5D" w:rsidRPr="00F41F32" w:rsidRDefault="00884D5D" w:rsidP="00884D5D">
      <w:pPr>
        <w:autoSpaceDE w:val="0"/>
        <w:autoSpaceDN w:val="0"/>
        <w:adjustRightInd w:val="0"/>
        <w:spacing w:after="0" w:line="240" w:lineRule="auto"/>
        <w:rPr>
          <w:sz w:val="28"/>
          <w:szCs w:val="28"/>
        </w:rPr>
      </w:pPr>
      <w:r w:rsidRPr="00F41F32">
        <w:rPr>
          <w:sz w:val="28"/>
          <w:szCs w:val="28"/>
        </w:rPr>
        <w:lastRenderedPageBreak/>
        <w:t xml:space="preserve">Jason Seawright </w:t>
      </w:r>
      <w:r>
        <w:rPr>
          <w:sz w:val="28"/>
          <w:szCs w:val="28"/>
        </w:rPr>
        <w:t xml:space="preserve">and John Gerring, </w:t>
      </w:r>
      <w:r w:rsidRPr="009D2A38">
        <w:rPr>
          <w:b/>
          <w:sz w:val="28"/>
          <w:szCs w:val="28"/>
        </w:rPr>
        <w:t>“</w:t>
      </w:r>
      <w:r w:rsidRPr="009D2A38">
        <w:rPr>
          <w:rStyle w:val="Strong"/>
          <w:b w:val="0"/>
          <w:sz w:val="28"/>
          <w:szCs w:val="28"/>
        </w:rPr>
        <w:t>Case Selection Techniques in Case Study Research: A Menu of Qualitative and Quantitative Options,”</w:t>
      </w:r>
      <w:r w:rsidRPr="00F41F32">
        <w:rPr>
          <w:sz w:val="28"/>
          <w:szCs w:val="28"/>
        </w:rPr>
        <w:t xml:space="preserve"> </w:t>
      </w:r>
      <w:r w:rsidRPr="00F41F32">
        <w:rPr>
          <w:i/>
          <w:sz w:val="28"/>
          <w:szCs w:val="28"/>
        </w:rPr>
        <w:t>Political Research Quarterly</w:t>
      </w:r>
      <w:r w:rsidRPr="00F41F32">
        <w:rPr>
          <w:sz w:val="28"/>
          <w:szCs w:val="28"/>
        </w:rPr>
        <w:t xml:space="preserve"> 61</w:t>
      </w:r>
      <w:r>
        <w:rPr>
          <w:sz w:val="28"/>
          <w:szCs w:val="28"/>
        </w:rPr>
        <w:t xml:space="preserve"> (2008), pp.</w:t>
      </w:r>
      <w:r w:rsidRPr="00F41F32">
        <w:rPr>
          <w:sz w:val="28"/>
          <w:szCs w:val="28"/>
        </w:rPr>
        <w:t xml:space="preserve"> 294-308.</w:t>
      </w:r>
    </w:p>
    <w:p w:rsidR="00884D5D" w:rsidRDefault="00884D5D" w:rsidP="00884D5D">
      <w:pPr>
        <w:autoSpaceDE w:val="0"/>
        <w:autoSpaceDN w:val="0"/>
        <w:adjustRightInd w:val="0"/>
        <w:spacing w:after="0" w:line="240" w:lineRule="auto"/>
        <w:rPr>
          <w:rFonts w:cs="Garamond"/>
          <w:sz w:val="28"/>
          <w:szCs w:val="28"/>
        </w:rPr>
      </w:pPr>
    </w:p>
    <w:p w:rsidR="00884D5D" w:rsidRDefault="00884D5D" w:rsidP="00884D5D">
      <w:pPr>
        <w:autoSpaceDE w:val="0"/>
        <w:autoSpaceDN w:val="0"/>
        <w:adjustRightInd w:val="0"/>
        <w:spacing w:after="0" w:line="240" w:lineRule="auto"/>
        <w:rPr>
          <w:rFonts w:cs="Garamond"/>
          <w:sz w:val="28"/>
          <w:szCs w:val="28"/>
        </w:rPr>
      </w:pPr>
      <w:r w:rsidRPr="00B812AF">
        <w:rPr>
          <w:rFonts w:cs="Garamond"/>
          <w:sz w:val="28"/>
          <w:szCs w:val="28"/>
        </w:rPr>
        <w:t xml:space="preserve">Barbara Geddes, “How the Cases You Choose Affect the Answers You Get: Selection Bias and Related Issues,” chapter 3 in her </w:t>
      </w:r>
      <w:r w:rsidRPr="00B812AF">
        <w:rPr>
          <w:rFonts w:cs="Garamond,Italic"/>
          <w:i/>
          <w:iCs/>
          <w:sz w:val="28"/>
          <w:szCs w:val="28"/>
        </w:rPr>
        <w:t xml:space="preserve">Paradigms and Sand Castles: Theory Building and Research Design in Comparative Politics </w:t>
      </w:r>
      <w:r w:rsidRPr="00B812AF">
        <w:rPr>
          <w:rFonts w:cs="Garamond"/>
          <w:sz w:val="28"/>
          <w:szCs w:val="28"/>
        </w:rPr>
        <w:t>(</w:t>
      </w:r>
      <w:r>
        <w:rPr>
          <w:rFonts w:cs="Garamond"/>
          <w:sz w:val="28"/>
          <w:szCs w:val="28"/>
        </w:rPr>
        <w:t xml:space="preserve">Ann Arbor: </w:t>
      </w:r>
      <w:r w:rsidRPr="00B812AF">
        <w:rPr>
          <w:rFonts w:cs="Garamond"/>
          <w:sz w:val="28"/>
          <w:szCs w:val="28"/>
        </w:rPr>
        <w:t xml:space="preserve">University </w:t>
      </w:r>
      <w:r>
        <w:rPr>
          <w:rFonts w:cs="Garamond"/>
          <w:sz w:val="28"/>
          <w:szCs w:val="28"/>
        </w:rPr>
        <w:t>of Michigan Press, 2003), pp. 89-130</w:t>
      </w:r>
      <w:r w:rsidRPr="00B812AF">
        <w:rPr>
          <w:rFonts w:cs="Garamond"/>
          <w:sz w:val="28"/>
          <w:szCs w:val="28"/>
        </w:rPr>
        <w:t xml:space="preserve">. </w:t>
      </w:r>
    </w:p>
    <w:p w:rsidR="009D2A38" w:rsidRDefault="009D2A38" w:rsidP="00884D5D">
      <w:pPr>
        <w:autoSpaceDE w:val="0"/>
        <w:autoSpaceDN w:val="0"/>
        <w:adjustRightInd w:val="0"/>
        <w:spacing w:after="0" w:line="240" w:lineRule="auto"/>
        <w:rPr>
          <w:rFonts w:cs="Garamond"/>
          <w:sz w:val="28"/>
          <w:szCs w:val="28"/>
        </w:rPr>
      </w:pPr>
    </w:p>
    <w:p w:rsidR="00884D5D" w:rsidRPr="00B812AF" w:rsidRDefault="00884D5D" w:rsidP="00884D5D">
      <w:pPr>
        <w:autoSpaceDE w:val="0"/>
        <w:autoSpaceDN w:val="0"/>
        <w:adjustRightInd w:val="0"/>
        <w:spacing w:after="0" w:line="240" w:lineRule="auto"/>
        <w:rPr>
          <w:rFonts w:cs="Garamond"/>
          <w:sz w:val="28"/>
          <w:szCs w:val="28"/>
        </w:rPr>
      </w:pPr>
      <w:r w:rsidRPr="00B812AF">
        <w:rPr>
          <w:rFonts w:cs="Garamond"/>
          <w:sz w:val="28"/>
          <w:szCs w:val="28"/>
        </w:rPr>
        <w:t>Why is selection bias a problem? Is it only a problem for comparative politics? Is it only a problem for quantitative research? Does your research design suffer from selection bias?</w:t>
      </w:r>
    </w:p>
    <w:p w:rsidR="00884D5D" w:rsidRPr="00B812AF" w:rsidRDefault="00884D5D" w:rsidP="00884D5D">
      <w:pPr>
        <w:autoSpaceDE w:val="0"/>
        <w:autoSpaceDN w:val="0"/>
        <w:adjustRightInd w:val="0"/>
        <w:spacing w:after="0" w:line="240" w:lineRule="auto"/>
        <w:rPr>
          <w:rFonts w:cs="Garamond"/>
          <w:sz w:val="28"/>
          <w:szCs w:val="28"/>
        </w:rPr>
      </w:pPr>
    </w:p>
    <w:p w:rsidR="00884D5D" w:rsidRPr="00B812AF" w:rsidRDefault="00884D5D" w:rsidP="00884D5D">
      <w:pPr>
        <w:autoSpaceDE w:val="0"/>
        <w:autoSpaceDN w:val="0"/>
        <w:adjustRightInd w:val="0"/>
        <w:spacing w:after="0" w:line="240" w:lineRule="auto"/>
        <w:rPr>
          <w:rFonts w:cs="Garamond"/>
          <w:sz w:val="28"/>
          <w:szCs w:val="28"/>
        </w:rPr>
      </w:pPr>
      <w:r w:rsidRPr="00B812AF">
        <w:rPr>
          <w:rFonts w:cs="Garamond"/>
          <w:sz w:val="28"/>
          <w:szCs w:val="28"/>
        </w:rPr>
        <w:t xml:space="preserve">Gary King, Robert Keohane, and Sidney Verba, </w:t>
      </w:r>
      <w:r w:rsidRPr="00B812AF">
        <w:rPr>
          <w:rFonts w:cs="Garamond,Italic"/>
          <w:i/>
          <w:iCs/>
          <w:sz w:val="28"/>
          <w:szCs w:val="28"/>
        </w:rPr>
        <w:t xml:space="preserve">Designing Social Inquiry </w:t>
      </w:r>
      <w:r w:rsidRPr="00B812AF">
        <w:rPr>
          <w:rFonts w:cs="Garamond"/>
          <w:sz w:val="28"/>
          <w:szCs w:val="28"/>
        </w:rPr>
        <w:t>(</w:t>
      </w:r>
      <w:r>
        <w:rPr>
          <w:rFonts w:cs="Garamond"/>
          <w:sz w:val="28"/>
          <w:szCs w:val="28"/>
        </w:rPr>
        <w:t xml:space="preserve">Princeton, New Jersey: </w:t>
      </w:r>
      <w:r w:rsidRPr="00B812AF">
        <w:rPr>
          <w:rFonts w:cs="Garamond"/>
          <w:sz w:val="28"/>
          <w:szCs w:val="28"/>
        </w:rPr>
        <w:t>Princeton University Press, 1994), pp. 139-149 on “Intentional Selection of Observations.” If you can</w:t>
      </w:r>
      <w:r>
        <w:rPr>
          <w:rFonts w:cs="Garamond"/>
          <w:sz w:val="28"/>
          <w:szCs w:val="28"/>
        </w:rPr>
        <w:t>not</w:t>
      </w:r>
      <w:r w:rsidRPr="00B812AF">
        <w:rPr>
          <w:rFonts w:cs="Garamond"/>
          <w:sz w:val="28"/>
          <w:szCs w:val="28"/>
        </w:rPr>
        <w:t xml:space="preserve"> select observations randomly, what is the next-best way to select them?</w:t>
      </w:r>
    </w:p>
    <w:p w:rsidR="00884D5D" w:rsidRDefault="00884D5D" w:rsidP="00884D5D">
      <w:pPr>
        <w:autoSpaceDE w:val="0"/>
        <w:autoSpaceDN w:val="0"/>
        <w:adjustRightInd w:val="0"/>
        <w:spacing w:after="0" w:line="240" w:lineRule="auto"/>
        <w:rPr>
          <w:rFonts w:cs="Garamond"/>
          <w:sz w:val="28"/>
          <w:szCs w:val="28"/>
        </w:rPr>
      </w:pPr>
    </w:p>
    <w:p w:rsidR="00884D5D" w:rsidRPr="00B812AF" w:rsidRDefault="00884D5D" w:rsidP="00884D5D">
      <w:pPr>
        <w:autoSpaceDE w:val="0"/>
        <w:autoSpaceDN w:val="0"/>
        <w:adjustRightInd w:val="0"/>
        <w:spacing w:after="0" w:line="240" w:lineRule="auto"/>
        <w:rPr>
          <w:rFonts w:cs="Garamond"/>
          <w:sz w:val="28"/>
          <w:szCs w:val="28"/>
        </w:rPr>
      </w:pPr>
      <w:r w:rsidRPr="00B812AF">
        <w:rPr>
          <w:rFonts w:cs="Garamond"/>
          <w:sz w:val="28"/>
          <w:szCs w:val="28"/>
        </w:rPr>
        <w:t xml:space="preserve">David Collier and James Mahoney, “Insights and Pitfalls: Selection Bias in Qualitative Research,” </w:t>
      </w:r>
      <w:r w:rsidRPr="00B812AF">
        <w:rPr>
          <w:rFonts w:cs="Garamond,Italic"/>
          <w:i/>
          <w:iCs/>
          <w:sz w:val="28"/>
          <w:szCs w:val="28"/>
        </w:rPr>
        <w:t>World</w:t>
      </w:r>
      <w:r>
        <w:rPr>
          <w:rFonts w:cs="Garamond,Italic"/>
          <w:i/>
          <w:iCs/>
          <w:sz w:val="28"/>
          <w:szCs w:val="28"/>
        </w:rPr>
        <w:t xml:space="preserve"> </w:t>
      </w:r>
      <w:r w:rsidRPr="00B812AF">
        <w:rPr>
          <w:rFonts w:cs="Garamond,Italic"/>
          <w:i/>
          <w:iCs/>
          <w:sz w:val="28"/>
          <w:szCs w:val="28"/>
        </w:rPr>
        <w:t xml:space="preserve">Politics </w:t>
      </w:r>
      <w:r>
        <w:rPr>
          <w:rFonts w:cs="Garamond"/>
          <w:sz w:val="28"/>
          <w:szCs w:val="28"/>
        </w:rPr>
        <w:t>49, 1 (1996), pp.</w:t>
      </w:r>
      <w:r w:rsidRPr="00B812AF">
        <w:rPr>
          <w:rFonts w:cs="Garamond"/>
          <w:sz w:val="28"/>
          <w:szCs w:val="28"/>
        </w:rPr>
        <w:t xml:space="preserve"> 56-91.</w:t>
      </w:r>
    </w:p>
    <w:p w:rsidR="00884D5D" w:rsidRDefault="00884D5D" w:rsidP="00884D5D">
      <w:pPr>
        <w:spacing w:after="0" w:line="240" w:lineRule="auto"/>
        <w:rPr>
          <w:sz w:val="28"/>
          <w:szCs w:val="28"/>
        </w:rPr>
      </w:pPr>
    </w:p>
    <w:p w:rsidR="00884D5D" w:rsidRDefault="00884D5D" w:rsidP="00884D5D">
      <w:pPr>
        <w:spacing w:after="0" w:line="240" w:lineRule="auto"/>
        <w:rPr>
          <w:sz w:val="28"/>
          <w:szCs w:val="28"/>
        </w:rPr>
      </w:pPr>
      <w:r w:rsidRPr="006B34B8">
        <w:rPr>
          <w:sz w:val="28"/>
          <w:szCs w:val="28"/>
          <w:u w:val="single"/>
        </w:rPr>
        <w:t>Group Assignment</w:t>
      </w:r>
      <w:r>
        <w:rPr>
          <w:sz w:val="28"/>
          <w:szCs w:val="28"/>
        </w:rPr>
        <w:t xml:space="preserve"> [For Di</w:t>
      </w:r>
      <w:r w:rsidR="009D2A38">
        <w:rPr>
          <w:sz w:val="28"/>
          <w:szCs w:val="28"/>
        </w:rPr>
        <w:t xml:space="preserve">scussion in the Tutorial </w:t>
      </w:r>
      <w:r>
        <w:rPr>
          <w:sz w:val="28"/>
          <w:szCs w:val="28"/>
        </w:rPr>
        <w:t>Session]</w:t>
      </w:r>
    </w:p>
    <w:p w:rsidR="00884D5D" w:rsidRDefault="00884D5D" w:rsidP="00884D5D">
      <w:pPr>
        <w:spacing w:after="0" w:line="240" w:lineRule="auto"/>
        <w:rPr>
          <w:sz w:val="28"/>
          <w:szCs w:val="28"/>
        </w:rPr>
      </w:pPr>
      <w:r>
        <w:rPr>
          <w:sz w:val="28"/>
          <w:szCs w:val="28"/>
        </w:rPr>
        <w:t>Select an article from JPER, JAPA, or any journal with “Planning” in the title which uses intentional case selection.  In addition, you must i</w:t>
      </w:r>
      <w:r w:rsidRPr="007568E9">
        <w:rPr>
          <w:sz w:val="28"/>
          <w:szCs w:val="28"/>
        </w:rPr>
        <w:t xml:space="preserve">dentify </w:t>
      </w:r>
      <w:r>
        <w:rPr>
          <w:sz w:val="28"/>
          <w:szCs w:val="28"/>
        </w:rPr>
        <w:t xml:space="preserve">the </w:t>
      </w:r>
      <w:r w:rsidRPr="007568E9">
        <w:rPr>
          <w:sz w:val="28"/>
          <w:szCs w:val="28"/>
        </w:rPr>
        <w:t xml:space="preserve">research question (hypothesis, if any), causal </w:t>
      </w:r>
      <w:r>
        <w:rPr>
          <w:sz w:val="28"/>
          <w:szCs w:val="28"/>
        </w:rPr>
        <w:t xml:space="preserve">or interpretive </w:t>
      </w:r>
      <w:r w:rsidRPr="007568E9">
        <w:rPr>
          <w:sz w:val="28"/>
          <w:szCs w:val="28"/>
        </w:rPr>
        <w:t>argument, operationalization</w:t>
      </w:r>
      <w:r>
        <w:rPr>
          <w:sz w:val="28"/>
          <w:szCs w:val="28"/>
        </w:rPr>
        <w:t xml:space="preserve"> of variables</w:t>
      </w:r>
      <w:r w:rsidRPr="007568E9">
        <w:rPr>
          <w:sz w:val="28"/>
          <w:szCs w:val="28"/>
        </w:rPr>
        <w:t xml:space="preserve">, </w:t>
      </w:r>
      <w:r>
        <w:rPr>
          <w:sz w:val="28"/>
          <w:szCs w:val="28"/>
        </w:rPr>
        <w:t>approach to collection of data</w:t>
      </w:r>
      <w:r w:rsidRPr="007568E9">
        <w:rPr>
          <w:sz w:val="28"/>
          <w:szCs w:val="28"/>
        </w:rPr>
        <w:t>, and data analysis.</w:t>
      </w:r>
      <w:r>
        <w:rPr>
          <w:sz w:val="28"/>
          <w:szCs w:val="28"/>
        </w:rPr>
        <w:t xml:space="preserve"> Further, you must c</w:t>
      </w:r>
      <w:r w:rsidRPr="007568E9">
        <w:rPr>
          <w:sz w:val="28"/>
          <w:szCs w:val="28"/>
        </w:rPr>
        <w:t>ritically examine whether the research</w:t>
      </w:r>
      <w:r>
        <w:rPr>
          <w:sz w:val="28"/>
          <w:szCs w:val="28"/>
        </w:rPr>
        <w:t xml:space="preserve"> design and</w:t>
      </w:r>
      <w:r w:rsidRPr="007568E9">
        <w:rPr>
          <w:sz w:val="28"/>
          <w:szCs w:val="28"/>
        </w:rPr>
        <w:t xml:space="preserve"> method used by the </w:t>
      </w:r>
      <w:r>
        <w:rPr>
          <w:sz w:val="28"/>
          <w:szCs w:val="28"/>
        </w:rPr>
        <w:t>researcher</w:t>
      </w:r>
      <w:r w:rsidRPr="007568E9">
        <w:rPr>
          <w:sz w:val="28"/>
          <w:szCs w:val="28"/>
        </w:rPr>
        <w:t xml:space="preserve"> is appropriate</w:t>
      </w:r>
      <w:r>
        <w:rPr>
          <w:sz w:val="28"/>
          <w:szCs w:val="28"/>
        </w:rPr>
        <w:t xml:space="preserve"> or not, identify </w:t>
      </w:r>
      <w:r w:rsidRPr="007568E9">
        <w:rPr>
          <w:sz w:val="28"/>
          <w:szCs w:val="28"/>
        </w:rPr>
        <w:t xml:space="preserve">problems and limitations, and provide </w:t>
      </w:r>
      <w:r>
        <w:rPr>
          <w:sz w:val="28"/>
          <w:szCs w:val="28"/>
        </w:rPr>
        <w:t xml:space="preserve">ways about how </w:t>
      </w:r>
      <w:r w:rsidRPr="007568E9">
        <w:rPr>
          <w:sz w:val="28"/>
          <w:szCs w:val="28"/>
        </w:rPr>
        <w:t xml:space="preserve">to make the research </w:t>
      </w:r>
      <w:r>
        <w:rPr>
          <w:sz w:val="28"/>
          <w:szCs w:val="28"/>
        </w:rPr>
        <w:t xml:space="preserve">problem </w:t>
      </w:r>
      <w:r w:rsidRPr="007568E9">
        <w:rPr>
          <w:sz w:val="28"/>
          <w:szCs w:val="28"/>
        </w:rPr>
        <w:t>methodologically more rigorous.</w:t>
      </w:r>
    </w:p>
    <w:p w:rsidR="00884D5D" w:rsidRPr="00726E5D" w:rsidRDefault="00884D5D" w:rsidP="00884D5D">
      <w:pPr>
        <w:spacing w:after="0" w:line="240" w:lineRule="auto"/>
        <w:rPr>
          <w:sz w:val="28"/>
          <w:szCs w:val="28"/>
        </w:rPr>
      </w:pPr>
    </w:p>
    <w:p w:rsidR="00884D5D" w:rsidRDefault="00884D5D" w:rsidP="00884D5D">
      <w:pPr>
        <w:spacing w:after="0" w:line="240" w:lineRule="auto"/>
        <w:rPr>
          <w:sz w:val="28"/>
          <w:szCs w:val="28"/>
        </w:rPr>
      </w:pPr>
      <w:r w:rsidRPr="00162DF9">
        <w:rPr>
          <w:sz w:val="28"/>
          <w:szCs w:val="28"/>
          <w:u w:val="single"/>
        </w:rPr>
        <w:t>Recommended</w:t>
      </w:r>
    </w:p>
    <w:p w:rsidR="00884D5D" w:rsidRPr="00F41F32" w:rsidRDefault="00884D5D" w:rsidP="00884D5D">
      <w:pPr>
        <w:autoSpaceDE w:val="0"/>
        <w:autoSpaceDN w:val="0"/>
        <w:adjustRightInd w:val="0"/>
        <w:spacing w:after="0" w:line="240" w:lineRule="auto"/>
        <w:rPr>
          <w:sz w:val="28"/>
          <w:szCs w:val="28"/>
        </w:rPr>
      </w:pPr>
      <w:r>
        <w:rPr>
          <w:sz w:val="28"/>
          <w:szCs w:val="28"/>
        </w:rPr>
        <w:t xml:space="preserve">Robert Yin, </w:t>
      </w:r>
      <w:r w:rsidRPr="00F41F32">
        <w:rPr>
          <w:i/>
          <w:sz w:val="28"/>
          <w:szCs w:val="28"/>
        </w:rPr>
        <w:t xml:space="preserve">Case Study Research: Design and Methods </w:t>
      </w:r>
      <w:r>
        <w:rPr>
          <w:sz w:val="28"/>
          <w:szCs w:val="28"/>
        </w:rPr>
        <w:t>[</w:t>
      </w:r>
      <w:r w:rsidRPr="007A1BAD">
        <w:rPr>
          <w:sz w:val="28"/>
          <w:szCs w:val="28"/>
        </w:rPr>
        <w:t>Third Edition</w:t>
      </w:r>
      <w:r>
        <w:rPr>
          <w:sz w:val="28"/>
          <w:szCs w:val="28"/>
        </w:rPr>
        <w:t xml:space="preserve">] (Thousand Oaks: Sage, 2008), pp. </w:t>
      </w:r>
      <w:r w:rsidRPr="00F41F32">
        <w:rPr>
          <w:sz w:val="28"/>
          <w:szCs w:val="28"/>
        </w:rPr>
        <w:t xml:space="preserve">1-19, </w:t>
      </w:r>
      <w:r>
        <w:rPr>
          <w:sz w:val="28"/>
          <w:szCs w:val="28"/>
        </w:rPr>
        <w:t>[skim 20-56]</w:t>
      </w:r>
    </w:p>
    <w:p w:rsidR="00884D5D" w:rsidRDefault="00884D5D" w:rsidP="00884D5D">
      <w:pPr>
        <w:autoSpaceDE w:val="0"/>
        <w:autoSpaceDN w:val="0"/>
        <w:adjustRightInd w:val="0"/>
        <w:spacing w:after="0" w:line="240" w:lineRule="auto"/>
        <w:rPr>
          <w:rFonts w:eastAsiaTheme="minorHAnsi" w:cs="Code2000"/>
          <w:sz w:val="28"/>
          <w:szCs w:val="28"/>
          <w:lang w:eastAsia="en-US"/>
        </w:rPr>
      </w:pPr>
    </w:p>
    <w:p w:rsidR="00884D5D" w:rsidRPr="007568E9" w:rsidRDefault="00884D5D" w:rsidP="00884D5D">
      <w:pPr>
        <w:autoSpaceDE w:val="0"/>
        <w:autoSpaceDN w:val="0"/>
        <w:adjustRightInd w:val="0"/>
        <w:spacing w:after="0" w:line="240" w:lineRule="auto"/>
        <w:rPr>
          <w:rFonts w:eastAsiaTheme="minorHAnsi" w:cs="Code2000"/>
          <w:sz w:val="28"/>
          <w:szCs w:val="28"/>
          <w:lang w:eastAsia="en-US"/>
        </w:rPr>
      </w:pPr>
      <w:r w:rsidRPr="007568E9">
        <w:rPr>
          <w:rFonts w:eastAsiaTheme="minorHAnsi" w:cs="Code2000"/>
          <w:sz w:val="28"/>
          <w:szCs w:val="28"/>
          <w:lang w:eastAsia="en-US"/>
        </w:rPr>
        <w:t>David Thacher</w:t>
      </w:r>
      <w:r>
        <w:rPr>
          <w:rFonts w:eastAsiaTheme="minorHAnsi" w:cs="Code2000"/>
          <w:sz w:val="28"/>
          <w:szCs w:val="28"/>
          <w:lang w:eastAsia="en-US"/>
        </w:rPr>
        <w:t>,</w:t>
      </w:r>
      <w:r w:rsidRPr="007568E9">
        <w:rPr>
          <w:rFonts w:eastAsiaTheme="minorHAnsi" w:cs="Code2000"/>
          <w:sz w:val="28"/>
          <w:szCs w:val="28"/>
          <w:lang w:eastAsia="en-US"/>
        </w:rPr>
        <w:t xml:space="preserve"> </w:t>
      </w:r>
      <w:r>
        <w:rPr>
          <w:rFonts w:eastAsiaTheme="minorHAnsi" w:cs="Code2000"/>
          <w:sz w:val="28"/>
          <w:szCs w:val="28"/>
          <w:lang w:eastAsia="en-US"/>
        </w:rPr>
        <w:t>“</w:t>
      </w:r>
      <w:r w:rsidRPr="007568E9">
        <w:rPr>
          <w:rFonts w:eastAsiaTheme="minorHAnsi" w:cs="Code2000"/>
          <w:sz w:val="28"/>
          <w:szCs w:val="28"/>
          <w:lang w:eastAsia="en-US"/>
        </w:rPr>
        <w:t>The Normative Case Study</w:t>
      </w:r>
      <w:r>
        <w:rPr>
          <w:rFonts w:eastAsiaTheme="minorHAnsi" w:cs="Code2000"/>
          <w:sz w:val="28"/>
          <w:szCs w:val="28"/>
          <w:lang w:eastAsia="en-US"/>
        </w:rPr>
        <w:t xml:space="preserve">,” </w:t>
      </w:r>
      <w:r w:rsidRPr="007568E9">
        <w:rPr>
          <w:rFonts w:eastAsiaTheme="minorHAnsi" w:cs="Code2000"/>
          <w:i/>
          <w:sz w:val="28"/>
          <w:szCs w:val="28"/>
          <w:lang w:eastAsia="en-US"/>
        </w:rPr>
        <w:t>American Journal of Sociology</w:t>
      </w:r>
      <w:r w:rsidRPr="007568E9">
        <w:rPr>
          <w:rFonts w:eastAsiaTheme="minorHAnsi" w:cs="Code2000"/>
          <w:sz w:val="28"/>
          <w:szCs w:val="28"/>
          <w:lang w:eastAsia="en-US"/>
        </w:rPr>
        <w:t xml:space="preserve"> </w:t>
      </w:r>
      <w:r>
        <w:rPr>
          <w:rFonts w:eastAsiaTheme="minorHAnsi" w:cs="Code2000"/>
          <w:sz w:val="28"/>
          <w:szCs w:val="28"/>
          <w:lang w:eastAsia="en-US"/>
        </w:rPr>
        <w:t>111, 6 (</w:t>
      </w:r>
      <w:r w:rsidRPr="007568E9">
        <w:rPr>
          <w:rFonts w:eastAsiaTheme="minorHAnsi" w:cs="Code2000"/>
          <w:sz w:val="28"/>
          <w:szCs w:val="28"/>
          <w:lang w:eastAsia="en-US"/>
        </w:rPr>
        <w:t>2006), pp. 1631-1676</w:t>
      </w:r>
      <w:r>
        <w:rPr>
          <w:rFonts w:eastAsiaTheme="minorHAnsi" w:cs="Code2000"/>
          <w:sz w:val="28"/>
          <w:szCs w:val="28"/>
          <w:lang w:eastAsia="en-US"/>
        </w:rPr>
        <w:t>.</w:t>
      </w:r>
    </w:p>
    <w:p w:rsidR="00884D5D" w:rsidRDefault="00884D5D" w:rsidP="00884D5D">
      <w:pPr>
        <w:spacing w:after="0" w:line="240" w:lineRule="auto"/>
        <w:rPr>
          <w:sz w:val="28"/>
          <w:szCs w:val="28"/>
        </w:rPr>
      </w:pPr>
    </w:p>
    <w:p w:rsidR="00884D5D" w:rsidRDefault="00884D5D" w:rsidP="00884D5D">
      <w:pPr>
        <w:autoSpaceDE w:val="0"/>
        <w:autoSpaceDN w:val="0"/>
        <w:adjustRightInd w:val="0"/>
        <w:spacing w:after="0" w:line="240" w:lineRule="auto"/>
        <w:rPr>
          <w:rFonts w:cs="Garamond"/>
          <w:sz w:val="28"/>
          <w:szCs w:val="28"/>
        </w:rPr>
      </w:pPr>
      <w:r w:rsidRPr="00B812AF">
        <w:rPr>
          <w:rFonts w:cs="Garamond"/>
          <w:sz w:val="28"/>
          <w:szCs w:val="28"/>
        </w:rPr>
        <w:lastRenderedPageBreak/>
        <w:t>Barbara Geddes, “</w:t>
      </w:r>
      <w:r>
        <w:rPr>
          <w:rFonts w:cs="Garamond"/>
          <w:sz w:val="28"/>
          <w:szCs w:val="28"/>
        </w:rPr>
        <w:t>Big Questions, Little Answers: How the Questions</w:t>
      </w:r>
      <w:r w:rsidRPr="00B812AF">
        <w:rPr>
          <w:rFonts w:cs="Garamond"/>
          <w:sz w:val="28"/>
          <w:szCs w:val="28"/>
        </w:rPr>
        <w:t xml:space="preserve"> You Choos</w:t>
      </w:r>
      <w:r>
        <w:rPr>
          <w:rFonts w:cs="Garamond"/>
          <w:sz w:val="28"/>
          <w:szCs w:val="28"/>
        </w:rPr>
        <w:t>e Affect the Answers You Get” chapter 2</w:t>
      </w:r>
      <w:r w:rsidRPr="00B812AF">
        <w:rPr>
          <w:rFonts w:cs="Garamond"/>
          <w:sz w:val="28"/>
          <w:szCs w:val="28"/>
        </w:rPr>
        <w:t xml:space="preserve"> in her </w:t>
      </w:r>
      <w:r w:rsidRPr="00B812AF">
        <w:rPr>
          <w:rFonts w:cs="Garamond,Italic"/>
          <w:i/>
          <w:iCs/>
          <w:sz w:val="28"/>
          <w:szCs w:val="28"/>
        </w:rPr>
        <w:t xml:space="preserve">Paradigms and Sand Castles: Theory Building and Research Design in Comparative Politics </w:t>
      </w:r>
      <w:r w:rsidRPr="00B812AF">
        <w:rPr>
          <w:rFonts w:cs="Garamond"/>
          <w:sz w:val="28"/>
          <w:szCs w:val="28"/>
        </w:rPr>
        <w:t>(</w:t>
      </w:r>
      <w:r>
        <w:rPr>
          <w:rFonts w:cs="Garamond"/>
          <w:sz w:val="28"/>
          <w:szCs w:val="28"/>
        </w:rPr>
        <w:t xml:space="preserve">Ann Arbor: </w:t>
      </w:r>
      <w:r w:rsidRPr="00B812AF">
        <w:rPr>
          <w:rFonts w:cs="Garamond"/>
          <w:sz w:val="28"/>
          <w:szCs w:val="28"/>
        </w:rPr>
        <w:t xml:space="preserve">University </w:t>
      </w:r>
      <w:r>
        <w:rPr>
          <w:rFonts w:cs="Garamond"/>
          <w:sz w:val="28"/>
          <w:szCs w:val="28"/>
        </w:rPr>
        <w:t>of Michigan Press, 2003), pp. 27-88</w:t>
      </w:r>
      <w:r w:rsidRPr="00B812AF">
        <w:rPr>
          <w:rFonts w:cs="Garamond"/>
          <w:sz w:val="28"/>
          <w:szCs w:val="28"/>
        </w:rPr>
        <w:t xml:space="preserve">. </w:t>
      </w:r>
    </w:p>
    <w:p w:rsidR="00884D5D" w:rsidRDefault="00884D5D" w:rsidP="00884D5D">
      <w:pPr>
        <w:autoSpaceDE w:val="0"/>
        <w:autoSpaceDN w:val="0"/>
        <w:adjustRightInd w:val="0"/>
        <w:spacing w:after="0" w:line="240" w:lineRule="auto"/>
        <w:rPr>
          <w:rFonts w:cs="Garamond"/>
          <w:sz w:val="28"/>
          <w:szCs w:val="28"/>
        </w:rPr>
      </w:pPr>
    </w:p>
    <w:p w:rsidR="00884D5D" w:rsidRPr="00E743BC" w:rsidRDefault="00884D5D" w:rsidP="00884D5D">
      <w:pPr>
        <w:spacing w:after="0" w:line="240" w:lineRule="auto"/>
        <w:rPr>
          <w:i/>
          <w:sz w:val="28"/>
          <w:szCs w:val="28"/>
        </w:rPr>
      </w:pPr>
      <w:r w:rsidRPr="00E743BC">
        <w:rPr>
          <w:i/>
          <w:sz w:val="28"/>
          <w:szCs w:val="28"/>
        </w:rPr>
        <w:t xml:space="preserve">Week Six: Controlled </w:t>
      </w:r>
      <w:r>
        <w:rPr>
          <w:i/>
          <w:sz w:val="28"/>
          <w:szCs w:val="28"/>
        </w:rPr>
        <w:t>C</w:t>
      </w:r>
      <w:r w:rsidRPr="00E743BC">
        <w:rPr>
          <w:i/>
          <w:sz w:val="28"/>
          <w:szCs w:val="28"/>
        </w:rPr>
        <w:t>omparisons: Truncated versus Formal</w:t>
      </w:r>
    </w:p>
    <w:p w:rsidR="00884D5D" w:rsidRDefault="00884D5D" w:rsidP="00884D5D">
      <w:pPr>
        <w:spacing w:after="0" w:line="240" w:lineRule="auto"/>
        <w:rPr>
          <w:sz w:val="28"/>
          <w:szCs w:val="28"/>
        </w:rPr>
      </w:pPr>
      <w:r>
        <w:rPr>
          <w:sz w:val="28"/>
          <w:szCs w:val="28"/>
          <w:u w:val="single"/>
        </w:rPr>
        <w:t>Themes</w:t>
      </w:r>
    </w:p>
    <w:p w:rsidR="00884D5D" w:rsidRDefault="00884D5D" w:rsidP="00884D5D">
      <w:pPr>
        <w:spacing w:after="0" w:line="240" w:lineRule="auto"/>
        <w:rPr>
          <w:rFonts w:cstheme="minorHAnsi"/>
          <w:sz w:val="28"/>
          <w:szCs w:val="28"/>
        </w:rPr>
      </w:pPr>
      <w:r>
        <w:rPr>
          <w:rFonts w:cstheme="minorHAnsi"/>
          <w:sz w:val="28"/>
          <w:szCs w:val="28"/>
        </w:rPr>
        <w:t>Galton’s Problem (“independent” instances)</w:t>
      </w:r>
    </w:p>
    <w:p w:rsidR="00884D5D" w:rsidRPr="00BB1EAC" w:rsidRDefault="00884D5D" w:rsidP="00884D5D">
      <w:pPr>
        <w:spacing w:after="0" w:line="240" w:lineRule="auto"/>
        <w:rPr>
          <w:sz w:val="28"/>
          <w:szCs w:val="28"/>
        </w:rPr>
      </w:pPr>
      <w:r>
        <w:rPr>
          <w:sz w:val="28"/>
          <w:szCs w:val="28"/>
        </w:rPr>
        <w:t>Small-N Studies</w:t>
      </w:r>
    </w:p>
    <w:p w:rsidR="00884D5D" w:rsidRDefault="00884D5D" w:rsidP="00884D5D">
      <w:pPr>
        <w:spacing w:after="0" w:line="240" w:lineRule="auto"/>
        <w:rPr>
          <w:sz w:val="28"/>
          <w:szCs w:val="28"/>
          <w:u w:val="single"/>
        </w:rPr>
      </w:pPr>
    </w:p>
    <w:p w:rsidR="00884D5D" w:rsidRDefault="00884D5D" w:rsidP="00884D5D">
      <w:pPr>
        <w:spacing w:after="0" w:line="240" w:lineRule="auto"/>
        <w:rPr>
          <w:sz w:val="28"/>
          <w:szCs w:val="28"/>
        </w:rPr>
      </w:pPr>
      <w:r w:rsidRPr="00146233">
        <w:rPr>
          <w:sz w:val="28"/>
          <w:szCs w:val="28"/>
          <w:u w:val="single"/>
        </w:rPr>
        <w:t>Readings</w:t>
      </w:r>
      <w:r>
        <w:rPr>
          <w:sz w:val="28"/>
          <w:szCs w:val="28"/>
        </w:rPr>
        <w:t>:</w:t>
      </w:r>
    </w:p>
    <w:p w:rsidR="00884D5D" w:rsidRPr="00B812AF" w:rsidRDefault="00884D5D" w:rsidP="00884D5D">
      <w:pPr>
        <w:tabs>
          <w:tab w:val="left" w:pos="-720"/>
        </w:tabs>
        <w:suppressAutoHyphens/>
        <w:spacing w:after="0" w:line="240" w:lineRule="auto"/>
        <w:rPr>
          <w:bCs/>
          <w:spacing w:val="-3"/>
          <w:sz w:val="28"/>
          <w:szCs w:val="28"/>
        </w:rPr>
      </w:pPr>
      <w:r w:rsidRPr="00B812AF">
        <w:rPr>
          <w:bCs/>
          <w:spacing w:val="-3"/>
          <w:sz w:val="28"/>
          <w:szCs w:val="28"/>
        </w:rPr>
        <w:t xml:space="preserve">Jennifer Robinson, “Cities in a World of Cities: The Comparative Gesture,” </w:t>
      </w:r>
      <w:r w:rsidRPr="00B812AF">
        <w:rPr>
          <w:bCs/>
          <w:i/>
          <w:spacing w:val="-3"/>
          <w:sz w:val="28"/>
          <w:szCs w:val="28"/>
        </w:rPr>
        <w:t>International Journal of Urban and Regional Research</w:t>
      </w:r>
      <w:r w:rsidRPr="00B812AF">
        <w:rPr>
          <w:bCs/>
          <w:spacing w:val="-3"/>
          <w:sz w:val="28"/>
          <w:szCs w:val="28"/>
        </w:rPr>
        <w:t xml:space="preserve"> 35,</w:t>
      </w:r>
      <w:r w:rsidR="009D2A38">
        <w:rPr>
          <w:bCs/>
          <w:spacing w:val="-3"/>
          <w:sz w:val="28"/>
          <w:szCs w:val="28"/>
        </w:rPr>
        <w:t xml:space="preserve"> </w:t>
      </w:r>
      <w:r w:rsidRPr="00B812AF">
        <w:rPr>
          <w:bCs/>
          <w:spacing w:val="-3"/>
          <w:sz w:val="28"/>
          <w:szCs w:val="28"/>
        </w:rPr>
        <w:t>1 (2011), pp. 1-23</w:t>
      </w:r>
      <w:r>
        <w:rPr>
          <w:bCs/>
          <w:spacing w:val="-3"/>
          <w:sz w:val="28"/>
          <w:szCs w:val="28"/>
        </w:rPr>
        <w:t>.</w:t>
      </w:r>
    </w:p>
    <w:p w:rsidR="00884D5D" w:rsidRDefault="00884D5D" w:rsidP="00884D5D">
      <w:pPr>
        <w:spacing w:after="0" w:line="240" w:lineRule="auto"/>
        <w:rPr>
          <w:sz w:val="28"/>
          <w:szCs w:val="28"/>
          <w:u w:val="single"/>
        </w:rPr>
      </w:pPr>
    </w:p>
    <w:p w:rsidR="00884D5D" w:rsidRDefault="00884D5D" w:rsidP="00884D5D">
      <w:pPr>
        <w:autoSpaceDE w:val="0"/>
        <w:autoSpaceDN w:val="0"/>
        <w:adjustRightInd w:val="0"/>
        <w:spacing w:after="0" w:line="240" w:lineRule="auto"/>
        <w:rPr>
          <w:rFonts w:eastAsiaTheme="minorHAnsi" w:cs="Times-Roman"/>
          <w:sz w:val="28"/>
          <w:szCs w:val="28"/>
          <w:lang w:eastAsia="en-US"/>
        </w:rPr>
      </w:pPr>
      <w:r w:rsidRPr="00B812AF">
        <w:rPr>
          <w:sz w:val="28"/>
          <w:szCs w:val="28"/>
        </w:rPr>
        <w:t xml:space="preserve">Philip McMichael, “Incorporating Comparison within a World-Historical Perspective: An Alternative Comparative Method,” </w:t>
      </w:r>
      <w:r w:rsidRPr="00B812AF">
        <w:rPr>
          <w:i/>
          <w:iCs/>
          <w:sz w:val="28"/>
          <w:szCs w:val="28"/>
        </w:rPr>
        <w:t>American Sociological Review</w:t>
      </w:r>
      <w:r>
        <w:rPr>
          <w:sz w:val="28"/>
          <w:szCs w:val="28"/>
        </w:rPr>
        <w:t xml:space="preserve"> 55, </w:t>
      </w:r>
      <w:r w:rsidRPr="00B812AF">
        <w:rPr>
          <w:sz w:val="28"/>
          <w:szCs w:val="28"/>
        </w:rPr>
        <w:t>3 (</w:t>
      </w:r>
      <w:r w:rsidRPr="00C255EC">
        <w:rPr>
          <w:sz w:val="28"/>
          <w:szCs w:val="28"/>
        </w:rPr>
        <w:t xml:space="preserve">1990), pp. </w:t>
      </w:r>
      <w:r w:rsidRPr="00C255EC">
        <w:rPr>
          <w:rFonts w:eastAsiaTheme="minorHAnsi" w:cs="Times-Roman"/>
          <w:sz w:val="28"/>
          <w:szCs w:val="28"/>
          <w:lang w:eastAsia="en-US"/>
        </w:rPr>
        <w:t>385–</w:t>
      </w:r>
      <w:r>
        <w:rPr>
          <w:rFonts w:eastAsiaTheme="minorHAnsi" w:cs="Times-Roman"/>
          <w:sz w:val="28"/>
          <w:szCs w:val="28"/>
          <w:lang w:eastAsia="en-US"/>
        </w:rPr>
        <w:t>3</w:t>
      </w:r>
      <w:r w:rsidRPr="00C255EC">
        <w:rPr>
          <w:rFonts w:eastAsiaTheme="minorHAnsi" w:cs="Times-Roman"/>
          <w:sz w:val="28"/>
          <w:szCs w:val="28"/>
          <w:lang w:eastAsia="en-US"/>
        </w:rPr>
        <w:t>97.</w:t>
      </w:r>
      <w:r>
        <w:rPr>
          <w:rFonts w:eastAsiaTheme="minorHAnsi" w:cs="Times-Roman"/>
          <w:sz w:val="28"/>
          <w:szCs w:val="28"/>
          <w:lang w:eastAsia="en-US"/>
        </w:rPr>
        <w:t xml:space="preserve"> </w:t>
      </w:r>
    </w:p>
    <w:p w:rsidR="00884D5D" w:rsidRPr="00B812AF" w:rsidRDefault="00884D5D" w:rsidP="00884D5D">
      <w:pPr>
        <w:autoSpaceDE w:val="0"/>
        <w:autoSpaceDN w:val="0"/>
        <w:adjustRightInd w:val="0"/>
        <w:spacing w:after="0" w:line="240" w:lineRule="auto"/>
        <w:rPr>
          <w:sz w:val="28"/>
          <w:szCs w:val="28"/>
        </w:rPr>
      </w:pPr>
    </w:p>
    <w:p w:rsidR="00884D5D" w:rsidRDefault="00884D5D" w:rsidP="00884D5D">
      <w:pPr>
        <w:spacing w:after="0" w:line="240" w:lineRule="auto"/>
        <w:rPr>
          <w:rStyle w:val="cit-first-element"/>
          <w:sz w:val="28"/>
          <w:szCs w:val="28"/>
          <w:lang w:val="en"/>
        </w:rPr>
      </w:pPr>
      <w:r>
        <w:rPr>
          <w:rFonts w:eastAsia="Times New Roman" w:cs="Times New Roman"/>
          <w:sz w:val="28"/>
          <w:szCs w:val="28"/>
          <w:lang w:val="en" w:eastAsia="en-US"/>
        </w:rPr>
        <w:t xml:space="preserve">** </w:t>
      </w:r>
      <w:r w:rsidRPr="00965BA5">
        <w:rPr>
          <w:rFonts w:eastAsia="Times New Roman" w:cs="Times New Roman"/>
          <w:sz w:val="28"/>
          <w:szCs w:val="28"/>
          <w:lang w:val="en" w:eastAsia="en-US"/>
        </w:rPr>
        <w:t xml:space="preserve">Dan Slater and Daniel Ziblatt, “The Enduring Indispensability of the Controlled Comparison,” </w:t>
      </w:r>
      <w:r w:rsidRPr="00965BA5">
        <w:rPr>
          <w:rFonts w:eastAsia="Times New Roman" w:cs="Times New Roman"/>
          <w:i/>
          <w:iCs/>
          <w:sz w:val="28"/>
          <w:szCs w:val="28"/>
          <w:lang w:val="en" w:eastAsia="en-US"/>
        </w:rPr>
        <w:t xml:space="preserve">Comparative Political Studies </w:t>
      </w:r>
      <w:r w:rsidRPr="00965BA5">
        <w:rPr>
          <w:rFonts w:eastAsia="Times New Roman" w:cs="Times New Roman"/>
          <w:iCs/>
          <w:sz w:val="28"/>
          <w:szCs w:val="28"/>
          <w:lang w:val="en" w:eastAsia="en-US"/>
        </w:rPr>
        <w:t>46,</w:t>
      </w:r>
      <w:r>
        <w:rPr>
          <w:rFonts w:eastAsia="Times New Roman" w:cs="Times New Roman"/>
          <w:iCs/>
          <w:sz w:val="28"/>
          <w:szCs w:val="28"/>
          <w:lang w:val="en" w:eastAsia="en-US"/>
        </w:rPr>
        <w:t xml:space="preserve"> </w:t>
      </w:r>
      <w:r w:rsidRPr="00965BA5">
        <w:rPr>
          <w:rFonts w:eastAsia="Times New Roman" w:cs="Times New Roman"/>
          <w:iCs/>
          <w:sz w:val="28"/>
          <w:szCs w:val="28"/>
          <w:lang w:val="en" w:eastAsia="en-US"/>
        </w:rPr>
        <w:t>10 (2013), pp. 1301-1327.</w:t>
      </w:r>
      <w:r w:rsidRPr="00965BA5">
        <w:rPr>
          <w:rStyle w:val="cit-first-element"/>
          <w:sz w:val="28"/>
          <w:szCs w:val="28"/>
          <w:lang w:val="en"/>
        </w:rPr>
        <w:t xml:space="preserve"> </w:t>
      </w:r>
    </w:p>
    <w:p w:rsidR="00884D5D" w:rsidRPr="00965BA5" w:rsidRDefault="00884D5D" w:rsidP="00884D5D">
      <w:pPr>
        <w:spacing w:after="0" w:line="240" w:lineRule="auto"/>
        <w:rPr>
          <w:rFonts w:cs="Garamond"/>
          <w:sz w:val="28"/>
          <w:szCs w:val="28"/>
        </w:rPr>
      </w:pPr>
    </w:p>
    <w:p w:rsidR="00884D5D" w:rsidRPr="004B06F9" w:rsidRDefault="00884D5D" w:rsidP="00884D5D">
      <w:pPr>
        <w:tabs>
          <w:tab w:val="left" w:pos="-720"/>
        </w:tabs>
        <w:suppressAutoHyphens/>
        <w:spacing w:line="240" w:lineRule="auto"/>
        <w:rPr>
          <w:spacing w:val="-3"/>
          <w:sz w:val="28"/>
          <w:szCs w:val="28"/>
        </w:rPr>
      </w:pPr>
      <w:r>
        <w:rPr>
          <w:spacing w:val="-3"/>
          <w:sz w:val="28"/>
          <w:szCs w:val="28"/>
        </w:rPr>
        <w:t xml:space="preserve">** </w:t>
      </w:r>
      <w:r w:rsidRPr="004B06F9">
        <w:rPr>
          <w:spacing w:val="-3"/>
          <w:sz w:val="28"/>
          <w:szCs w:val="28"/>
        </w:rPr>
        <w:t xml:space="preserve">Theda Skocpol and Margaret Somers, "The Uses of Comparative History in Macrosocial Inquiry," </w:t>
      </w:r>
      <w:r w:rsidRPr="004B06F9">
        <w:rPr>
          <w:i/>
          <w:spacing w:val="-3"/>
          <w:sz w:val="28"/>
          <w:szCs w:val="28"/>
        </w:rPr>
        <w:t>Comparative Studies in Society and History</w:t>
      </w:r>
      <w:r w:rsidRPr="004B06F9">
        <w:rPr>
          <w:spacing w:val="-3"/>
          <w:sz w:val="28"/>
          <w:szCs w:val="28"/>
        </w:rPr>
        <w:t xml:space="preserve"> 22,</w:t>
      </w:r>
      <w:r>
        <w:rPr>
          <w:spacing w:val="-3"/>
          <w:sz w:val="28"/>
          <w:szCs w:val="28"/>
        </w:rPr>
        <w:t xml:space="preserve"> </w:t>
      </w:r>
      <w:r w:rsidRPr="004B06F9">
        <w:rPr>
          <w:spacing w:val="-3"/>
          <w:sz w:val="28"/>
          <w:szCs w:val="28"/>
        </w:rPr>
        <w:t>2 (1980), pp. 174-197.</w:t>
      </w:r>
    </w:p>
    <w:p w:rsidR="00884D5D" w:rsidRPr="00965BA5" w:rsidRDefault="00884D5D" w:rsidP="00884D5D">
      <w:pPr>
        <w:spacing w:after="0" w:line="240" w:lineRule="auto"/>
        <w:rPr>
          <w:sz w:val="28"/>
          <w:szCs w:val="28"/>
        </w:rPr>
      </w:pPr>
      <w:r w:rsidRPr="00965BA5">
        <w:rPr>
          <w:sz w:val="28"/>
          <w:szCs w:val="28"/>
          <w:u w:val="single"/>
        </w:rPr>
        <w:t>Group Assignment</w:t>
      </w:r>
      <w:r w:rsidRPr="00965BA5">
        <w:rPr>
          <w:sz w:val="28"/>
          <w:szCs w:val="28"/>
        </w:rPr>
        <w:t xml:space="preserve"> [For D</w:t>
      </w:r>
      <w:r w:rsidR="009D2A38">
        <w:rPr>
          <w:sz w:val="28"/>
          <w:szCs w:val="28"/>
        </w:rPr>
        <w:t>iscussion in the Following Tutorial</w:t>
      </w:r>
      <w:r w:rsidRPr="00965BA5">
        <w:rPr>
          <w:sz w:val="28"/>
          <w:szCs w:val="28"/>
        </w:rPr>
        <w:t xml:space="preserve"> Session]</w:t>
      </w:r>
    </w:p>
    <w:p w:rsidR="00884D5D" w:rsidRDefault="00884D5D" w:rsidP="00884D5D">
      <w:pPr>
        <w:spacing w:after="0" w:line="240" w:lineRule="auto"/>
        <w:rPr>
          <w:sz w:val="28"/>
          <w:szCs w:val="28"/>
        </w:rPr>
      </w:pPr>
      <w:r>
        <w:rPr>
          <w:sz w:val="28"/>
          <w:szCs w:val="28"/>
        </w:rPr>
        <w:t>Select an article from JPER, JAPA, or any journal with “Planning” in the title which conducts research through a “comparative study” approach</w:t>
      </w:r>
    </w:p>
    <w:p w:rsidR="00884D5D" w:rsidRDefault="00884D5D" w:rsidP="00884D5D">
      <w:pPr>
        <w:spacing w:after="0" w:line="240" w:lineRule="auto"/>
        <w:rPr>
          <w:rFonts w:cstheme="minorHAnsi"/>
          <w:sz w:val="28"/>
          <w:szCs w:val="28"/>
        </w:rPr>
      </w:pPr>
    </w:p>
    <w:p w:rsidR="00884D5D" w:rsidRPr="00162DF9" w:rsidRDefault="00884D5D" w:rsidP="00884D5D">
      <w:pPr>
        <w:spacing w:after="0" w:line="240" w:lineRule="auto"/>
        <w:rPr>
          <w:rFonts w:cstheme="minorHAnsi"/>
          <w:sz w:val="28"/>
          <w:szCs w:val="28"/>
          <w:u w:val="single"/>
        </w:rPr>
      </w:pPr>
      <w:r w:rsidRPr="00162DF9">
        <w:rPr>
          <w:rFonts w:cstheme="minorHAnsi"/>
          <w:sz w:val="28"/>
          <w:szCs w:val="28"/>
          <w:u w:val="single"/>
        </w:rPr>
        <w:t>Recommended</w:t>
      </w:r>
    </w:p>
    <w:p w:rsidR="00884D5D" w:rsidRDefault="00884D5D" w:rsidP="00884D5D">
      <w:pPr>
        <w:spacing w:after="0" w:line="240" w:lineRule="auto"/>
        <w:rPr>
          <w:rFonts w:cstheme="minorHAnsi"/>
          <w:sz w:val="28"/>
          <w:szCs w:val="28"/>
        </w:rPr>
      </w:pPr>
      <w:r>
        <w:rPr>
          <w:rFonts w:cstheme="minorHAnsi"/>
          <w:sz w:val="28"/>
          <w:szCs w:val="28"/>
        </w:rPr>
        <w:t>Comparative Historical Approaches</w:t>
      </w:r>
    </w:p>
    <w:p w:rsidR="00884D5D" w:rsidRDefault="00884D5D" w:rsidP="00884D5D">
      <w:pPr>
        <w:autoSpaceDE w:val="0"/>
        <w:autoSpaceDN w:val="0"/>
        <w:adjustRightInd w:val="0"/>
        <w:spacing w:after="0" w:line="240" w:lineRule="auto"/>
        <w:rPr>
          <w:rFonts w:eastAsiaTheme="minorHAnsi" w:cs="OldStyleSeven"/>
          <w:sz w:val="28"/>
          <w:szCs w:val="28"/>
          <w:lang w:eastAsia="en-US"/>
        </w:rPr>
      </w:pPr>
    </w:p>
    <w:p w:rsidR="00884D5D" w:rsidRPr="00967229" w:rsidRDefault="00884D5D" w:rsidP="00884D5D">
      <w:pPr>
        <w:widowControl w:val="0"/>
        <w:autoSpaceDE w:val="0"/>
        <w:autoSpaceDN w:val="0"/>
        <w:adjustRightInd w:val="0"/>
        <w:spacing w:after="0" w:line="240" w:lineRule="auto"/>
        <w:rPr>
          <w:sz w:val="28"/>
          <w:szCs w:val="28"/>
        </w:rPr>
      </w:pPr>
      <w:r w:rsidRPr="00967229">
        <w:rPr>
          <w:sz w:val="28"/>
          <w:szCs w:val="28"/>
        </w:rPr>
        <w:t xml:space="preserve">Charles Ragin, “Case-Oriented Comparative Methods,” </w:t>
      </w:r>
      <w:r w:rsidRPr="00967229">
        <w:rPr>
          <w:i/>
          <w:sz w:val="28"/>
          <w:szCs w:val="28"/>
        </w:rPr>
        <w:t>The Comparative Method</w:t>
      </w:r>
      <w:r w:rsidRPr="00967229">
        <w:rPr>
          <w:sz w:val="28"/>
          <w:szCs w:val="28"/>
        </w:rPr>
        <w:t xml:space="preserve"> </w:t>
      </w:r>
      <w:r>
        <w:rPr>
          <w:sz w:val="28"/>
          <w:szCs w:val="28"/>
        </w:rPr>
        <w:t>(</w:t>
      </w:r>
      <w:r w:rsidRPr="00967229">
        <w:rPr>
          <w:sz w:val="28"/>
          <w:szCs w:val="28"/>
        </w:rPr>
        <w:t>Berkeley: University of California Press. 1987</w:t>
      </w:r>
      <w:r>
        <w:rPr>
          <w:sz w:val="28"/>
          <w:szCs w:val="28"/>
        </w:rPr>
        <w:t>)</w:t>
      </w:r>
      <w:r w:rsidRPr="00967229">
        <w:rPr>
          <w:sz w:val="28"/>
          <w:szCs w:val="28"/>
        </w:rPr>
        <w:t>, pp. 34-52.</w:t>
      </w:r>
    </w:p>
    <w:p w:rsidR="00884D5D" w:rsidRPr="00967229" w:rsidRDefault="00884D5D" w:rsidP="00884D5D">
      <w:pPr>
        <w:widowControl w:val="0"/>
        <w:autoSpaceDE w:val="0"/>
        <w:autoSpaceDN w:val="0"/>
        <w:adjustRightInd w:val="0"/>
        <w:spacing w:after="0" w:line="240" w:lineRule="auto"/>
        <w:rPr>
          <w:sz w:val="28"/>
          <w:szCs w:val="28"/>
        </w:rPr>
      </w:pPr>
    </w:p>
    <w:p w:rsidR="00884D5D" w:rsidRPr="00967229" w:rsidRDefault="00884D5D" w:rsidP="00884D5D">
      <w:pPr>
        <w:widowControl w:val="0"/>
        <w:autoSpaceDE w:val="0"/>
        <w:autoSpaceDN w:val="0"/>
        <w:adjustRightInd w:val="0"/>
        <w:spacing w:after="0" w:line="240" w:lineRule="auto"/>
        <w:rPr>
          <w:sz w:val="28"/>
          <w:szCs w:val="28"/>
        </w:rPr>
      </w:pPr>
      <w:r w:rsidRPr="00967229">
        <w:rPr>
          <w:sz w:val="28"/>
          <w:szCs w:val="28"/>
        </w:rPr>
        <w:t xml:space="preserve">Charles Tilly, </w:t>
      </w:r>
      <w:r w:rsidRPr="00967229">
        <w:rPr>
          <w:i/>
          <w:sz w:val="28"/>
          <w:szCs w:val="28"/>
        </w:rPr>
        <w:t>Big Structures, Large Processes, Huge Comparisons</w:t>
      </w:r>
      <w:r w:rsidRPr="00967229">
        <w:rPr>
          <w:sz w:val="28"/>
          <w:szCs w:val="28"/>
        </w:rPr>
        <w:t xml:space="preserve"> </w:t>
      </w:r>
      <w:r>
        <w:rPr>
          <w:sz w:val="28"/>
          <w:szCs w:val="28"/>
        </w:rPr>
        <w:t>(</w:t>
      </w:r>
      <w:r w:rsidRPr="00967229">
        <w:rPr>
          <w:sz w:val="28"/>
          <w:szCs w:val="28"/>
        </w:rPr>
        <w:t>New York: Russell Sage Foundation, 1984</w:t>
      </w:r>
      <w:r>
        <w:rPr>
          <w:sz w:val="28"/>
          <w:szCs w:val="28"/>
        </w:rPr>
        <w:t>)</w:t>
      </w:r>
      <w:r w:rsidRPr="00967229">
        <w:rPr>
          <w:sz w:val="28"/>
          <w:szCs w:val="28"/>
        </w:rPr>
        <w:t>, pp. 60-86.</w:t>
      </w:r>
    </w:p>
    <w:p w:rsidR="00884D5D" w:rsidRPr="00967229" w:rsidRDefault="00884D5D" w:rsidP="00884D5D">
      <w:pPr>
        <w:widowControl w:val="0"/>
        <w:autoSpaceDE w:val="0"/>
        <w:autoSpaceDN w:val="0"/>
        <w:adjustRightInd w:val="0"/>
        <w:spacing w:after="0" w:line="240" w:lineRule="auto"/>
        <w:rPr>
          <w:sz w:val="28"/>
          <w:szCs w:val="28"/>
        </w:rPr>
      </w:pPr>
    </w:p>
    <w:p w:rsidR="00884D5D" w:rsidRPr="00967229" w:rsidRDefault="00884D5D" w:rsidP="00884D5D">
      <w:pPr>
        <w:widowControl w:val="0"/>
        <w:autoSpaceDE w:val="0"/>
        <w:autoSpaceDN w:val="0"/>
        <w:adjustRightInd w:val="0"/>
        <w:spacing w:after="0" w:line="240" w:lineRule="auto"/>
        <w:rPr>
          <w:sz w:val="28"/>
          <w:szCs w:val="28"/>
        </w:rPr>
      </w:pPr>
      <w:r w:rsidRPr="00967229">
        <w:rPr>
          <w:sz w:val="28"/>
          <w:szCs w:val="28"/>
        </w:rPr>
        <w:lastRenderedPageBreak/>
        <w:t xml:space="preserve">Neil Brenner, “World City Theory, Globalization and the Comparative Historical Method,” </w:t>
      </w:r>
      <w:r w:rsidRPr="00967229">
        <w:rPr>
          <w:i/>
          <w:sz w:val="28"/>
          <w:szCs w:val="28"/>
        </w:rPr>
        <w:t>Urban Affairs Review</w:t>
      </w:r>
      <w:r>
        <w:rPr>
          <w:sz w:val="28"/>
          <w:szCs w:val="28"/>
        </w:rPr>
        <w:t xml:space="preserve"> 37,1 (2001), pp. </w:t>
      </w:r>
      <w:r w:rsidRPr="00967229">
        <w:rPr>
          <w:sz w:val="28"/>
          <w:szCs w:val="28"/>
        </w:rPr>
        <w:t>124-147.</w:t>
      </w:r>
    </w:p>
    <w:p w:rsidR="00884D5D" w:rsidRDefault="00884D5D" w:rsidP="00884D5D">
      <w:pPr>
        <w:spacing w:after="0" w:line="240" w:lineRule="auto"/>
        <w:rPr>
          <w:rFonts w:cstheme="minorHAnsi"/>
          <w:sz w:val="28"/>
          <w:szCs w:val="28"/>
        </w:rPr>
      </w:pPr>
    </w:p>
    <w:p w:rsidR="00884D5D" w:rsidRPr="00BB1EAC" w:rsidRDefault="00884D5D" w:rsidP="00884D5D">
      <w:pPr>
        <w:spacing w:after="0" w:line="240" w:lineRule="auto"/>
        <w:rPr>
          <w:rFonts w:cstheme="minorHAnsi"/>
          <w:i/>
          <w:sz w:val="28"/>
          <w:szCs w:val="28"/>
        </w:rPr>
      </w:pPr>
      <w:r>
        <w:rPr>
          <w:rFonts w:cstheme="minorHAnsi"/>
          <w:i/>
          <w:sz w:val="28"/>
          <w:szCs w:val="28"/>
        </w:rPr>
        <w:t xml:space="preserve">Week Seven: </w:t>
      </w:r>
      <w:r w:rsidRPr="00BB1EAC">
        <w:rPr>
          <w:rFonts w:cstheme="minorHAnsi"/>
          <w:i/>
          <w:sz w:val="28"/>
          <w:szCs w:val="28"/>
        </w:rPr>
        <w:t>Comparative Approaches</w:t>
      </w:r>
      <w:r>
        <w:rPr>
          <w:rFonts w:cstheme="minorHAnsi"/>
          <w:i/>
          <w:sz w:val="28"/>
          <w:szCs w:val="28"/>
        </w:rPr>
        <w:t>: Doing Comparisons</w:t>
      </w:r>
    </w:p>
    <w:p w:rsidR="00884D5D" w:rsidRDefault="00884D5D" w:rsidP="00884D5D">
      <w:pPr>
        <w:spacing w:after="0" w:line="240" w:lineRule="auto"/>
        <w:rPr>
          <w:rFonts w:cstheme="minorHAnsi"/>
          <w:sz w:val="28"/>
          <w:szCs w:val="28"/>
        </w:rPr>
      </w:pPr>
      <w:r w:rsidRPr="00EC152D">
        <w:rPr>
          <w:rFonts w:cstheme="minorHAnsi"/>
          <w:sz w:val="28"/>
          <w:szCs w:val="28"/>
          <w:u w:val="single"/>
        </w:rPr>
        <w:t>Themes</w:t>
      </w:r>
    </w:p>
    <w:p w:rsidR="00884D5D" w:rsidRDefault="00884D5D" w:rsidP="00884D5D">
      <w:pPr>
        <w:spacing w:after="0" w:line="240" w:lineRule="auto"/>
        <w:rPr>
          <w:rFonts w:cstheme="minorHAnsi"/>
          <w:sz w:val="28"/>
          <w:szCs w:val="28"/>
        </w:rPr>
      </w:pPr>
      <w:r>
        <w:rPr>
          <w:rFonts w:cstheme="minorHAnsi"/>
          <w:sz w:val="28"/>
          <w:szCs w:val="28"/>
        </w:rPr>
        <w:t xml:space="preserve">Rules for comparing entities/objects </w:t>
      </w:r>
    </w:p>
    <w:p w:rsidR="009D2A38" w:rsidRPr="00D463D4" w:rsidRDefault="009D2A38" w:rsidP="00884D5D">
      <w:pPr>
        <w:spacing w:after="0" w:line="240" w:lineRule="auto"/>
        <w:rPr>
          <w:rFonts w:cstheme="minorHAnsi"/>
          <w:sz w:val="28"/>
          <w:szCs w:val="28"/>
        </w:rPr>
      </w:pPr>
    </w:p>
    <w:p w:rsidR="00884D5D" w:rsidRPr="00EC152D" w:rsidRDefault="00884D5D" w:rsidP="00884D5D">
      <w:pPr>
        <w:spacing w:after="0" w:line="240" w:lineRule="auto"/>
        <w:rPr>
          <w:rFonts w:cstheme="minorHAnsi"/>
          <w:sz w:val="28"/>
          <w:szCs w:val="28"/>
          <w:u w:val="single"/>
        </w:rPr>
      </w:pPr>
      <w:r w:rsidRPr="00EC152D">
        <w:rPr>
          <w:rFonts w:cstheme="minorHAnsi"/>
          <w:sz w:val="28"/>
          <w:szCs w:val="28"/>
          <w:u w:val="single"/>
        </w:rPr>
        <w:t>Readings</w:t>
      </w:r>
    </w:p>
    <w:p w:rsidR="00884D5D" w:rsidRDefault="00884D5D" w:rsidP="00884D5D">
      <w:pPr>
        <w:pStyle w:val="NormalWeb"/>
        <w:spacing w:before="0" w:beforeAutospacing="0" w:after="0" w:afterAutospacing="0"/>
        <w:rPr>
          <w:rFonts w:asciiTheme="minorHAnsi" w:hAnsiTheme="minorHAnsi"/>
          <w:sz w:val="28"/>
          <w:szCs w:val="28"/>
        </w:rPr>
      </w:pPr>
      <w:r w:rsidRPr="00383922">
        <w:rPr>
          <w:rFonts w:asciiTheme="minorHAnsi" w:hAnsiTheme="minorHAnsi"/>
          <w:sz w:val="28"/>
          <w:szCs w:val="28"/>
        </w:rPr>
        <w:t>L. Owen Kirkpatrick, "The Two "Logics" of Community Development: Neighborhoods, Markets, and Community Development Corporat</w:t>
      </w:r>
      <w:r>
        <w:rPr>
          <w:rFonts w:asciiTheme="minorHAnsi" w:hAnsiTheme="minorHAnsi"/>
          <w:sz w:val="28"/>
          <w:szCs w:val="28"/>
        </w:rPr>
        <w:t xml:space="preserve">ions," </w:t>
      </w:r>
      <w:r w:rsidRPr="005B32E6">
        <w:rPr>
          <w:rFonts w:asciiTheme="minorHAnsi" w:hAnsiTheme="minorHAnsi"/>
          <w:i/>
          <w:sz w:val="28"/>
          <w:szCs w:val="28"/>
        </w:rPr>
        <w:t>Politics and Society</w:t>
      </w:r>
      <w:r>
        <w:rPr>
          <w:rFonts w:asciiTheme="minorHAnsi" w:hAnsiTheme="minorHAnsi"/>
          <w:sz w:val="28"/>
          <w:szCs w:val="28"/>
        </w:rPr>
        <w:t xml:space="preserve"> 35,</w:t>
      </w:r>
      <w:r w:rsidR="009D2A38">
        <w:rPr>
          <w:rFonts w:asciiTheme="minorHAnsi" w:hAnsiTheme="minorHAnsi"/>
          <w:sz w:val="28"/>
          <w:szCs w:val="28"/>
        </w:rPr>
        <w:t xml:space="preserve"> </w:t>
      </w:r>
      <w:r w:rsidRPr="00383922">
        <w:rPr>
          <w:rFonts w:asciiTheme="minorHAnsi" w:hAnsiTheme="minorHAnsi"/>
          <w:sz w:val="28"/>
          <w:szCs w:val="28"/>
        </w:rPr>
        <w:t>2</w:t>
      </w:r>
      <w:r>
        <w:rPr>
          <w:rFonts w:asciiTheme="minorHAnsi" w:hAnsiTheme="minorHAnsi"/>
          <w:sz w:val="28"/>
          <w:szCs w:val="28"/>
        </w:rPr>
        <w:t xml:space="preserve"> (2007), pp.</w:t>
      </w:r>
      <w:r w:rsidRPr="00383922">
        <w:rPr>
          <w:rFonts w:asciiTheme="minorHAnsi" w:hAnsiTheme="minorHAnsi"/>
          <w:sz w:val="28"/>
          <w:szCs w:val="28"/>
        </w:rPr>
        <w:t xml:space="preserve"> 329-359.</w:t>
      </w:r>
      <w:r>
        <w:rPr>
          <w:rFonts w:asciiTheme="minorHAnsi" w:hAnsiTheme="minorHAnsi"/>
          <w:sz w:val="28"/>
          <w:szCs w:val="28"/>
        </w:rPr>
        <w:t xml:space="preserve"> </w:t>
      </w:r>
    </w:p>
    <w:p w:rsidR="00884D5D" w:rsidRDefault="00884D5D" w:rsidP="00884D5D">
      <w:pPr>
        <w:pStyle w:val="NormalWeb"/>
        <w:spacing w:before="0" w:beforeAutospacing="0" w:after="0" w:afterAutospacing="0"/>
        <w:rPr>
          <w:rFonts w:asciiTheme="minorHAnsi" w:hAnsiTheme="minorHAnsi"/>
          <w:sz w:val="28"/>
          <w:szCs w:val="28"/>
        </w:rPr>
      </w:pPr>
    </w:p>
    <w:p w:rsidR="00884D5D" w:rsidRDefault="00884D5D" w:rsidP="00884D5D">
      <w:pPr>
        <w:spacing w:after="0" w:line="240" w:lineRule="auto"/>
        <w:rPr>
          <w:rFonts w:eastAsia="Calibri" w:cs="Times New Roman"/>
          <w:sz w:val="28"/>
          <w:szCs w:val="28"/>
        </w:rPr>
      </w:pPr>
      <w:r>
        <w:rPr>
          <w:sz w:val="28"/>
          <w:szCs w:val="28"/>
        </w:rPr>
        <w:t>*</w:t>
      </w:r>
      <w:r w:rsidRPr="00BB1EAC">
        <w:rPr>
          <w:rFonts w:eastAsia="Calibri" w:cs="Times New Roman"/>
          <w:sz w:val="28"/>
          <w:szCs w:val="28"/>
        </w:rPr>
        <w:t xml:space="preserve"> </w:t>
      </w:r>
      <w:r>
        <w:rPr>
          <w:rFonts w:eastAsia="Calibri" w:cs="Times New Roman"/>
          <w:sz w:val="28"/>
          <w:szCs w:val="28"/>
        </w:rPr>
        <w:t xml:space="preserve">Edward Bruner, “The Masai and the Lion King: Authenticity, Nationalism, and Globalization in African Tourism,” </w:t>
      </w:r>
      <w:r w:rsidRPr="00BB1EAC">
        <w:rPr>
          <w:rFonts w:eastAsia="Calibri" w:cs="Times New Roman"/>
          <w:i/>
          <w:sz w:val="28"/>
          <w:szCs w:val="28"/>
        </w:rPr>
        <w:t>American Ethnologist</w:t>
      </w:r>
      <w:r>
        <w:rPr>
          <w:rFonts w:eastAsia="Calibri" w:cs="Times New Roman"/>
          <w:sz w:val="28"/>
          <w:szCs w:val="28"/>
        </w:rPr>
        <w:t xml:space="preserve"> 28,</w:t>
      </w:r>
      <w:r w:rsidR="009D2A38">
        <w:rPr>
          <w:rFonts w:eastAsia="Calibri" w:cs="Times New Roman"/>
          <w:sz w:val="28"/>
          <w:szCs w:val="28"/>
        </w:rPr>
        <w:t xml:space="preserve"> </w:t>
      </w:r>
      <w:r>
        <w:rPr>
          <w:rFonts w:eastAsia="Calibri" w:cs="Times New Roman"/>
          <w:sz w:val="28"/>
          <w:szCs w:val="28"/>
        </w:rPr>
        <w:t xml:space="preserve">4 (2001), pp. 881-908. </w:t>
      </w:r>
    </w:p>
    <w:p w:rsidR="00884D5D" w:rsidRDefault="00884D5D" w:rsidP="00884D5D">
      <w:pPr>
        <w:spacing w:after="0" w:line="240" w:lineRule="auto"/>
        <w:rPr>
          <w:rFonts w:eastAsia="Calibri" w:cs="Times New Roman"/>
          <w:sz w:val="28"/>
          <w:szCs w:val="28"/>
        </w:rPr>
      </w:pPr>
    </w:p>
    <w:p w:rsidR="00884D5D" w:rsidRPr="002753D6" w:rsidRDefault="00884D5D" w:rsidP="00884D5D">
      <w:pPr>
        <w:spacing w:after="0" w:line="240" w:lineRule="auto"/>
        <w:rPr>
          <w:rFonts w:eastAsia="Calibri" w:cs="Times New Roman"/>
          <w:b/>
          <w:sz w:val="28"/>
          <w:szCs w:val="28"/>
          <w:u w:val="single"/>
        </w:rPr>
      </w:pPr>
      <w:r w:rsidRPr="002753D6">
        <w:rPr>
          <w:rFonts w:eastAsia="Calibri" w:cs="Times New Roman"/>
          <w:b/>
          <w:sz w:val="28"/>
          <w:szCs w:val="28"/>
          <w:u w:val="single"/>
        </w:rPr>
        <w:t>Group Assignment</w:t>
      </w:r>
    </w:p>
    <w:p w:rsidR="00884D5D" w:rsidRDefault="00884D5D" w:rsidP="00884D5D">
      <w:pPr>
        <w:autoSpaceDE w:val="0"/>
        <w:autoSpaceDN w:val="0"/>
        <w:adjustRightInd w:val="0"/>
        <w:spacing w:after="0" w:line="240" w:lineRule="auto"/>
        <w:rPr>
          <w:rFonts w:eastAsiaTheme="minorHAnsi" w:cs="Times New Roman"/>
          <w:color w:val="000000"/>
          <w:sz w:val="28"/>
          <w:szCs w:val="28"/>
          <w:lang w:eastAsia="en-US"/>
        </w:rPr>
      </w:pPr>
      <w:r>
        <w:rPr>
          <w:rFonts w:eastAsiaTheme="minorHAnsi" w:cs="Times New Roman"/>
          <w:color w:val="000000"/>
          <w:sz w:val="28"/>
          <w:szCs w:val="28"/>
          <w:lang w:eastAsia="en-US"/>
        </w:rPr>
        <w:t>Read the two items below and sort out the grounds for comparison via contrast.</w:t>
      </w:r>
    </w:p>
    <w:p w:rsidR="00884D5D" w:rsidRDefault="00884D5D" w:rsidP="00884D5D">
      <w:pPr>
        <w:autoSpaceDE w:val="0"/>
        <w:autoSpaceDN w:val="0"/>
        <w:adjustRightInd w:val="0"/>
        <w:spacing w:after="0" w:line="240" w:lineRule="auto"/>
        <w:rPr>
          <w:rFonts w:eastAsiaTheme="minorHAnsi" w:cs="Times New Roman"/>
          <w:color w:val="000000"/>
          <w:sz w:val="28"/>
          <w:szCs w:val="28"/>
          <w:lang w:eastAsia="en-US"/>
        </w:rPr>
      </w:pPr>
    </w:p>
    <w:p w:rsidR="00884D5D" w:rsidRPr="00407D29" w:rsidRDefault="00884D5D" w:rsidP="00884D5D">
      <w:pPr>
        <w:autoSpaceDE w:val="0"/>
        <w:autoSpaceDN w:val="0"/>
        <w:adjustRightInd w:val="0"/>
        <w:spacing w:after="0" w:line="240" w:lineRule="auto"/>
        <w:rPr>
          <w:rFonts w:eastAsiaTheme="minorHAnsi" w:cs="Times New Roman"/>
          <w:color w:val="000000"/>
          <w:sz w:val="28"/>
          <w:szCs w:val="28"/>
          <w:lang w:eastAsia="en-US"/>
        </w:rPr>
      </w:pPr>
      <w:r w:rsidRPr="00407D29">
        <w:rPr>
          <w:rFonts w:eastAsiaTheme="minorHAnsi" w:cs="Times New Roman"/>
          <w:color w:val="000000"/>
          <w:sz w:val="28"/>
          <w:szCs w:val="28"/>
          <w:lang w:eastAsia="en-US"/>
        </w:rPr>
        <w:t xml:space="preserve">Kris Olds, </w:t>
      </w:r>
      <w:r w:rsidRPr="00407D29">
        <w:rPr>
          <w:rFonts w:eastAsiaTheme="minorHAnsi" w:cs="Times New Roman"/>
          <w:i/>
          <w:color w:val="000000"/>
          <w:sz w:val="28"/>
          <w:szCs w:val="28"/>
          <w:lang w:eastAsia="en-US"/>
        </w:rPr>
        <w:t>Globalization and Urban Change: Capital, Culture, and the Pacific Rim Mega-Projects</w:t>
      </w:r>
      <w:r w:rsidRPr="00407D29">
        <w:rPr>
          <w:rFonts w:eastAsiaTheme="minorHAnsi" w:cs="Times New Roman"/>
          <w:color w:val="000000"/>
          <w:sz w:val="28"/>
          <w:szCs w:val="28"/>
          <w:lang w:eastAsia="en-US"/>
        </w:rPr>
        <w:t xml:space="preserve"> (New York: Oxford University Press, 2001).</w:t>
      </w:r>
    </w:p>
    <w:p w:rsidR="00884D5D" w:rsidRPr="00407D29" w:rsidRDefault="00884D5D" w:rsidP="00884D5D">
      <w:pPr>
        <w:autoSpaceDE w:val="0"/>
        <w:autoSpaceDN w:val="0"/>
        <w:adjustRightInd w:val="0"/>
        <w:spacing w:after="0" w:line="240" w:lineRule="auto"/>
        <w:rPr>
          <w:rFonts w:eastAsiaTheme="minorHAnsi" w:cs="Times New Roman"/>
          <w:color w:val="000000"/>
          <w:sz w:val="28"/>
          <w:szCs w:val="28"/>
          <w:lang w:eastAsia="en-US"/>
        </w:rPr>
      </w:pPr>
    </w:p>
    <w:p w:rsidR="00884D5D" w:rsidRPr="002753D6" w:rsidRDefault="00884D5D" w:rsidP="00884D5D">
      <w:pPr>
        <w:autoSpaceDE w:val="0"/>
        <w:autoSpaceDN w:val="0"/>
        <w:adjustRightInd w:val="0"/>
        <w:spacing w:after="0" w:line="240" w:lineRule="auto"/>
        <w:rPr>
          <w:rFonts w:eastAsiaTheme="minorHAnsi" w:cs="Times New Roman"/>
          <w:color w:val="000000"/>
          <w:sz w:val="28"/>
          <w:szCs w:val="28"/>
          <w:lang w:eastAsia="en-US"/>
        </w:rPr>
      </w:pPr>
      <w:r w:rsidRPr="00407D29">
        <w:rPr>
          <w:rFonts w:eastAsiaTheme="minorHAnsi" w:cs="Times New Roman"/>
          <w:color w:val="000000"/>
          <w:sz w:val="28"/>
          <w:szCs w:val="28"/>
          <w:lang w:eastAsia="en-US"/>
        </w:rPr>
        <w:t xml:space="preserve">Tom Hutton, “A Commentary on Kris Olds’s Critique of the Urban Mega-Project Phenomenon: A Review Essay,” </w:t>
      </w:r>
      <w:r w:rsidRPr="00407D29">
        <w:rPr>
          <w:rFonts w:eastAsiaTheme="minorHAnsi" w:cs="Times New Roman"/>
          <w:i/>
          <w:color w:val="000000"/>
          <w:sz w:val="28"/>
          <w:szCs w:val="28"/>
          <w:lang w:eastAsia="en-US"/>
        </w:rPr>
        <w:t>BC Studies</w:t>
      </w:r>
      <w:r w:rsidRPr="00407D29">
        <w:rPr>
          <w:rFonts w:eastAsiaTheme="minorHAnsi" w:cs="Times New Roman"/>
          <w:color w:val="000000"/>
          <w:sz w:val="28"/>
          <w:szCs w:val="28"/>
          <w:lang w:eastAsia="en-US"/>
        </w:rPr>
        <w:t xml:space="preserve"> 138/139 (2003), pp. 173-180.</w:t>
      </w:r>
    </w:p>
    <w:p w:rsidR="00884D5D" w:rsidRPr="00EC152D" w:rsidRDefault="00884D5D" w:rsidP="00884D5D">
      <w:pPr>
        <w:spacing w:after="0" w:line="240" w:lineRule="auto"/>
        <w:rPr>
          <w:rFonts w:cstheme="minorHAnsi"/>
          <w:sz w:val="28"/>
          <w:szCs w:val="28"/>
        </w:rPr>
      </w:pPr>
    </w:p>
    <w:p w:rsidR="00884D5D" w:rsidRPr="00D463D4" w:rsidRDefault="00884D5D" w:rsidP="00884D5D">
      <w:pPr>
        <w:spacing w:after="0" w:line="240" w:lineRule="auto"/>
        <w:jc w:val="center"/>
        <w:rPr>
          <w:rFonts w:cstheme="minorHAnsi"/>
          <w:sz w:val="28"/>
          <w:szCs w:val="28"/>
        </w:rPr>
      </w:pPr>
      <w:r w:rsidRPr="00D463D4">
        <w:rPr>
          <w:rFonts w:cstheme="minorHAnsi"/>
          <w:b/>
          <w:sz w:val="28"/>
          <w:szCs w:val="28"/>
        </w:rPr>
        <w:t>Fieldwork Matters</w:t>
      </w:r>
    </w:p>
    <w:p w:rsidR="00884D5D" w:rsidRPr="00D463D4" w:rsidRDefault="00884D5D" w:rsidP="00884D5D">
      <w:pPr>
        <w:spacing w:after="0" w:line="240" w:lineRule="auto"/>
        <w:rPr>
          <w:rFonts w:cstheme="minorHAnsi"/>
          <w:sz w:val="28"/>
          <w:szCs w:val="28"/>
        </w:rPr>
      </w:pPr>
    </w:p>
    <w:p w:rsidR="00884D5D" w:rsidRPr="00D42BF7" w:rsidRDefault="00884D5D" w:rsidP="00884D5D">
      <w:pPr>
        <w:spacing w:after="0" w:line="240" w:lineRule="auto"/>
        <w:rPr>
          <w:rFonts w:cstheme="minorHAnsi"/>
          <w:i/>
          <w:color w:val="222222"/>
          <w:sz w:val="28"/>
          <w:szCs w:val="28"/>
          <w:lang w:val="en"/>
        </w:rPr>
      </w:pPr>
      <w:r w:rsidRPr="00D42BF7">
        <w:rPr>
          <w:rFonts w:cstheme="minorHAnsi"/>
          <w:i/>
          <w:sz w:val="28"/>
          <w:szCs w:val="28"/>
        </w:rPr>
        <w:t>Week Eight: (</w:t>
      </w:r>
      <w:r w:rsidRPr="00D42BF7">
        <w:rPr>
          <w:rFonts w:cstheme="minorHAnsi"/>
          <w:i/>
          <w:color w:val="222222"/>
          <w:sz w:val="28"/>
          <w:szCs w:val="28"/>
          <w:lang w:val="en"/>
        </w:rPr>
        <w:t>innovative and rigorous) ethnographic, participatory, and collaborative research methods</w:t>
      </w:r>
    </w:p>
    <w:p w:rsidR="00884D5D" w:rsidRPr="00D463D4" w:rsidRDefault="00884D5D" w:rsidP="00884D5D">
      <w:pPr>
        <w:spacing w:after="0" w:line="240" w:lineRule="auto"/>
        <w:rPr>
          <w:sz w:val="28"/>
          <w:szCs w:val="28"/>
        </w:rPr>
      </w:pPr>
      <w:r w:rsidRPr="00D463D4">
        <w:rPr>
          <w:sz w:val="28"/>
          <w:szCs w:val="28"/>
          <w:u w:val="single"/>
        </w:rPr>
        <w:t>Themes</w:t>
      </w:r>
    </w:p>
    <w:p w:rsidR="00884D5D" w:rsidRPr="00D463D4" w:rsidRDefault="00884D5D" w:rsidP="00884D5D">
      <w:pPr>
        <w:spacing w:after="0" w:line="240" w:lineRule="auto"/>
        <w:rPr>
          <w:rFonts w:cstheme="minorHAnsi"/>
          <w:sz w:val="28"/>
          <w:szCs w:val="28"/>
        </w:rPr>
      </w:pPr>
      <w:r w:rsidRPr="00D463D4">
        <w:rPr>
          <w:sz w:val="28"/>
          <w:szCs w:val="28"/>
        </w:rPr>
        <w:t xml:space="preserve">Ethnographic Approaches (Participant Observation); Traveling Ethnography; </w:t>
      </w:r>
      <w:r w:rsidRPr="00D463D4">
        <w:rPr>
          <w:rFonts w:cstheme="minorHAnsi"/>
          <w:sz w:val="28"/>
          <w:szCs w:val="28"/>
        </w:rPr>
        <w:t>Observation and Measurement: Field Notes, Classifying, Coding</w:t>
      </w:r>
    </w:p>
    <w:p w:rsidR="00884D5D" w:rsidRPr="00D463D4" w:rsidRDefault="00884D5D" w:rsidP="00884D5D">
      <w:pPr>
        <w:spacing w:after="0" w:line="240" w:lineRule="auto"/>
        <w:rPr>
          <w:i/>
          <w:sz w:val="28"/>
          <w:szCs w:val="28"/>
          <w:bdr w:val="single" w:sz="4" w:space="0" w:color="auto"/>
        </w:rPr>
      </w:pPr>
      <w:r w:rsidRPr="00D463D4">
        <w:rPr>
          <w:rFonts w:cstheme="minorHAnsi"/>
          <w:sz w:val="28"/>
          <w:szCs w:val="28"/>
        </w:rPr>
        <w:t xml:space="preserve">How </w:t>
      </w:r>
      <w:r>
        <w:rPr>
          <w:rFonts w:cstheme="minorHAnsi"/>
          <w:sz w:val="28"/>
          <w:szCs w:val="28"/>
        </w:rPr>
        <w:t>much participation is too much [</w:t>
      </w:r>
      <w:r w:rsidRPr="00D463D4">
        <w:rPr>
          <w:rFonts w:cstheme="minorHAnsi"/>
          <w:sz w:val="28"/>
          <w:szCs w:val="28"/>
        </w:rPr>
        <w:t xml:space="preserve">Alice Goffman, </w:t>
      </w:r>
      <w:r>
        <w:rPr>
          <w:rFonts w:cstheme="minorHAnsi"/>
          <w:i/>
          <w:sz w:val="28"/>
          <w:szCs w:val="28"/>
        </w:rPr>
        <w:t>On the Run</w:t>
      </w:r>
      <w:r>
        <w:rPr>
          <w:rFonts w:cstheme="minorHAnsi"/>
          <w:sz w:val="28"/>
          <w:szCs w:val="28"/>
        </w:rPr>
        <w:t xml:space="preserve">; Sudhir Venkatesh, </w:t>
      </w:r>
      <w:r>
        <w:rPr>
          <w:rFonts w:cstheme="minorHAnsi"/>
          <w:i/>
          <w:sz w:val="28"/>
          <w:szCs w:val="28"/>
        </w:rPr>
        <w:t>Gang Leader for a Day</w:t>
      </w:r>
      <w:r>
        <w:rPr>
          <w:rFonts w:cstheme="minorHAnsi"/>
          <w:sz w:val="28"/>
          <w:szCs w:val="28"/>
        </w:rPr>
        <w:t>]</w:t>
      </w:r>
      <w:r w:rsidRPr="00D463D4">
        <w:rPr>
          <w:i/>
          <w:sz w:val="28"/>
          <w:szCs w:val="28"/>
        </w:rPr>
        <w:t xml:space="preserve">  </w:t>
      </w:r>
    </w:p>
    <w:p w:rsidR="00884D5D" w:rsidRPr="00D463D4" w:rsidRDefault="00884D5D" w:rsidP="00884D5D">
      <w:pPr>
        <w:pStyle w:val="NormalWeb"/>
        <w:spacing w:before="0" w:beforeAutospacing="0" w:after="0" w:afterAutospacing="0"/>
        <w:rPr>
          <w:rFonts w:asciiTheme="minorHAnsi" w:hAnsiTheme="minorHAnsi" w:cstheme="minorHAnsi"/>
          <w:sz w:val="28"/>
          <w:szCs w:val="28"/>
          <w:u w:val="single"/>
        </w:rPr>
      </w:pPr>
    </w:p>
    <w:p w:rsidR="00884D5D" w:rsidRPr="00D463D4" w:rsidRDefault="00884D5D" w:rsidP="00884D5D">
      <w:pPr>
        <w:spacing w:after="0" w:line="240" w:lineRule="auto"/>
        <w:rPr>
          <w:sz w:val="28"/>
          <w:szCs w:val="28"/>
        </w:rPr>
      </w:pPr>
      <w:r w:rsidRPr="00D463D4">
        <w:rPr>
          <w:sz w:val="28"/>
          <w:szCs w:val="28"/>
          <w:u w:val="single"/>
        </w:rPr>
        <w:t xml:space="preserve">Readings </w:t>
      </w:r>
    </w:p>
    <w:p w:rsidR="00884D5D" w:rsidRDefault="00884D5D" w:rsidP="00884D5D">
      <w:pPr>
        <w:spacing w:after="0" w:line="240" w:lineRule="auto"/>
        <w:rPr>
          <w:rFonts w:eastAsiaTheme="minorHAnsi" w:cs="OldStyleSeven"/>
          <w:sz w:val="28"/>
          <w:szCs w:val="28"/>
          <w:lang w:eastAsia="en-US"/>
        </w:rPr>
      </w:pPr>
      <w:r w:rsidRPr="00D463D4">
        <w:rPr>
          <w:rFonts w:cstheme="minorHAnsi"/>
          <w:sz w:val="28"/>
          <w:szCs w:val="28"/>
        </w:rPr>
        <w:t xml:space="preserve">Michael Burawoy, </w:t>
      </w:r>
      <w:r>
        <w:rPr>
          <w:rFonts w:eastAsiaTheme="minorHAnsi" w:cs="OldStyleSeven"/>
          <w:sz w:val="28"/>
          <w:szCs w:val="28"/>
          <w:lang w:eastAsia="en-US"/>
        </w:rPr>
        <w:t>“The Extended Case Method,</w:t>
      </w:r>
      <w:r w:rsidRPr="00D463D4">
        <w:rPr>
          <w:rFonts w:eastAsiaTheme="minorHAnsi" w:cs="OldStyleSeven"/>
          <w:sz w:val="28"/>
          <w:szCs w:val="28"/>
          <w:lang w:eastAsia="en-US"/>
        </w:rPr>
        <w:t xml:space="preserve">” </w:t>
      </w:r>
      <w:r w:rsidRPr="00D463D4">
        <w:rPr>
          <w:rFonts w:eastAsiaTheme="minorHAnsi" w:cs="OldStyleSeven-Italic"/>
          <w:i/>
          <w:iCs/>
          <w:sz w:val="28"/>
          <w:szCs w:val="28"/>
          <w:lang w:eastAsia="en-US"/>
        </w:rPr>
        <w:t xml:space="preserve">Sociological Theory </w:t>
      </w:r>
      <w:r w:rsidRPr="00D463D4">
        <w:rPr>
          <w:rFonts w:eastAsiaTheme="minorHAnsi" w:cs="OldStyleSeven"/>
          <w:sz w:val="28"/>
          <w:szCs w:val="28"/>
          <w:lang w:eastAsia="en-US"/>
        </w:rPr>
        <w:t>16,(1998), pp. 4–33.</w:t>
      </w:r>
      <w:r>
        <w:rPr>
          <w:rFonts w:eastAsiaTheme="minorHAnsi" w:cs="OldStyleSeven"/>
          <w:sz w:val="28"/>
          <w:szCs w:val="28"/>
          <w:lang w:eastAsia="en-US"/>
        </w:rPr>
        <w:t xml:space="preserve"> </w:t>
      </w:r>
    </w:p>
    <w:p w:rsidR="00884D5D" w:rsidRDefault="00884D5D" w:rsidP="00884D5D">
      <w:pPr>
        <w:spacing w:after="0" w:line="240" w:lineRule="auto"/>
        <w:rPr>
          <w:rFonts w:eastAsiaTheme="minorHAnsi" w:cs="OldStyleSeven"/>
          <w:sz w:val="28"/>
          <w:szCs w:val="28"/>
          <w:lang w:eastAsia="en-US"/>
        </w:rPr>
      </w:pPr>
    </w:p>
    <w:p w:rsidR="00884D5D" w:rsidRDefault="00884D5D" w:rsidP="00884D5D">
      <w:pPr>
        <w:spacing w:line="240" w:lineRule="auto"/>
        <w:ind w:right="-540"/>
        <w:rPr>
          <w:b/>
          <w:sz w:val="28"/>
          <w:szCs w:val="28"/>
        </w:rPr>
      </w:pPr>
      <w:r w:rsidRPr="00D463D4">
        <w:rPr>
          <w:sz w:val="28"/>
          <w:szCs w:val="28"/>
        </w:rPr>
        <w:t xml:space="preserve">Gary Alan Fine, “Ten Lies of Ethnography: Moral Dilemmas of Field Research,” </w:t>
      </w:r>
      <w:r w:rsidRPr="00D463D4">
        <w:rPr>
          <w:i/>
          <w:sz w:val="28"/>
          <w:szCs w:val="28"/>
        </w:rPr>
        <w:t xml:space="preserve">Journal of Contemporary Ethnography </w:t>
      </w:r>
      <w:r w:rsidRPr="00D463D4">
        <w:rPr>
          <w:sz w:val="28"/>
          <w:szCs w:val="28"/>
        </w:rPr>
        <w:t>22</w:t>
      </w:r>
      <w:r>
        <w:rPr>
          <w:sz w:val="28"/>
          <w:szCs w:val="28"/>
        </w:rPr>
        <w:t xml:space="preserve">, 3 </w:t>
      </w:r>
      <w:r w:rsidRPr="00D463D4">
        <w:rPr>
          <w:sz w:val="28"/>
          <w:szCs w:val="28"/>
        </w:rPr>
        <w:t>(1993), pp. 267-294</w:t>
      </w:r>
      <w:r w:rsidRPr="00D463D4">
        <w:rPr>
          <w:b/>
          <w:sz w:val="28"/>
          <w:szCs w:val="28"/>
        </w:rPr>
        <w:t xml:space="preserve">.  </w:t>
      </w:r>
    </w:p>
    <w:p w:rsidR="00884D5D" w:rsidRDefault="00884D5D" w:rsidP="00884D5D">
      <w:pPr>
        <w:autoSpaceDE w:val="0"/>
        <w:autoSpaceDN w:val="0"/>
        <w:adjustRightInd w:val="0"/>
        <w:spacing w:after="0" w:line="240" w:lineRule="auto"/>
        <w:rPr>
          <w:rFonts w:eastAsiaTheme="minorHAnsi" w:cs="GillSansStd-Bold"/>
          <w:bCs/>
          <w:sz w:val="28"/>
          <w:szCs w:val="28"/>
          <w:lang w:eastAsia="en-US"/>
        </w:rPr>
      </w:pPr>
      <w:r w:rsidRPr="00516987">
        <w:rPr>
          <w:rFonts w:eastAsiaTheme="minorHAnsi" w:cs="GillSansStd-Bold"/>
          <w:bCs/>
          <w:sz w:val="28"/>
          <w:szCs w:val="28"/>
          <w:lang w:eastAsia="en-US"/>
        </w:rPr>
        <w:t>Staci Newmahr and Stacey Hannem, “Surrogate Ethnography: Fieldwork, the Academy,</w:t>
      </w:r>
      <w:r>
        <w:rPr>
          <w:rFonts w:eastAsiaTheme="minorHAnsi" w:cs="GillSansStd-Bold"/>
          <w:bCs/>
          <w:sz w:val="28"/>
          <w:szCs w:val="28"/>
          <w:lang w:eastAsia="en-US"/>
        </w:rPr>
        <w:t xml:space="preserve"> </w:t>
      </w:r>
      <w:r w:rsidRPr="00516987">
        <w:rPr>
          <w:rFonts w:eastAsiaTheme="minorHAnsi" w:cs="GillSansStd-Bold"/>
          <w:bCs/>
          <w:sz w:val="28"/>
          <w:szCs w:val="28"/>
          <w:lang w:eastAsia="en-US"/>
        </w:rPr>
        <w:t>and Resisting the IRB</w:t>
      </w:r>
      <w:r>
        <w:rPr>
          <w:rFonts w:eastAsiaTheme="minorHAnsi" w:cs="GillSansStd-Bold"/>
          <w:bCs/>
          <w:sz w:val="28"/>
          <w:szCs w:val="28"/>
          <w:lang w:eastAsia="en-US"/>
        </w:rPr>
        <w:t xml:space="preserve">,” </w:t>
      </w:r>
      <w:r w:rsidRPr="00516987">
        <w:rPr>
          <w:rFonts w:eastAsiaTheme="minorHAnsi" w:cs="GillSansStd-Bold"/>
          <w:bCs/>
          <w:i/>
          <w:sz w:val="28"/>
          <w:szCs w:val="28"/>
          <w:lang w:eastAsia="en-US"/>
        </w:rPr>
        <w:t>Journal of Contemporary Ethnography</w:t>
      </w:r>
      <w:r>
        <w:rPr>
          <w:rFonts w:eastAsiaTheme="minorHAnsi" w:cs="GillSansStd-Bold"/>
          <w:bCs/>
          <w:sz w:val="28"/>
          <w:szCs w:val="28"/>
          <w:lang w:eastAsia="en-US"/>
        </w:rPr>
        <w:t xml:space="preserve"> 47, 1 (2018), pp. 3-27. </w:t>
      </w:r>
    </w:p>
    <w:p w:rsidR="00884D5D" w:rsidRPr="00516987" w:rsidRDefault="00884D5D" w:rsidP="00884D5D">
      <w:pPr>
        <w:autoSpaceDE w:val="0"/>
        <w:autoSpaceDN w:val="0"/>
        <w:adjustRightInd w:val="0"/>
        <w:spacing w:after="0" w:line="240" w:lineRule="auto"/>
        <w:rPr>
          <w:sz w:val="28"/>
          <w:szCs w:val="28"/>
        </w:rPr>
      </w:pPr>
    </w:p>
    <w:p w:rsidR="00884D5D" w:rsidRPr="00D463D4" w:rsidRDefault="00884D5D" w:rsidP="00884D5D">
      <w:pPr>
        <w:spacing w:after="0" w:line="240" w:lineRule="auto"/>
        <w:rPr>
          <w:sz w:val="28"/>
          <w:szCs w:val="28"/>
        </w:rPr>
      </w:pPr>
      <w:r w:rsidRPr="00D463D4">
        <w:rPr>
          <w:sz w:val="28"/>
          <w:szCs w:val="28"/>
          <w:u w:val="single"/>
        </w:rPr>
        <w:t xml:space="preserve">Recommended </w:t>
      </w:r>
    </w:p>
    <w:p w:rsidR="00884D5D" w:rsidRPr="00D463D4" w:rsidRDefault="00884D5D" w:rsidP="00884D5D">
      <w:pPr>
        <w:autoSpaceDE w:val="0"/>
        <w:autoSpaceDN w:val="0"/>
        <w:adjustRightInd w:val="0"/>
        <w:spacing w:after="0" w:line="240" w:lineRule="auto"/>
        <w:rPr>
          <w:rFonts w:cstheme="minorHAnsi"/>
          <w:sz w:val="28"/>
          <w:szCs w:val="28"/>
        </w:rPr>
      </w:pPr>
      <w:r w:rsidRPr="00D463D4">
        <w:rPr>
          <w:rFonts w:cstheme="minorHAnsi"/>
          <w:sz w:val="28"/>
          <w:szCs w:val="28"/>
        </w:rPr>
        <w:t xml:space="preserve">Michael Burawoy, </w:t>
      </w:r>
      <w:r w:rsidRPr="00D463D4">
        <w:rPr>
          <w:rFonts w:cstheme="minorHAnsi"/>
          <w:i/>
          <w:sz w:val="28"/>
          <w:szCs w:val="28"/>
        </w:rPr>
        <w:t>Global Ethnography</w:t>
      </w:r>
      <w:r w:rsidRPr="00D463D4">
        <w:rPr>
          <w:i/>
          <w:iCs/>
          <w:sz w:val="28"/>
          <w:szCs w:val="28"/>
        </w:rPr>
        <w:t xml:space="preserve"> Forces: Connections and Imaginations in a Postmodern World </w:t>
      </w:r>
      <w:r w:rsidRPr="00D463D4">
        <w:rPr>
          <w:i/>
          <w:sz w:val="28"/>
          <w:szCs w:val="28"/>
        </w:rPr>
        <w:t>(</w:t>
      </w:r>
      <w:r w:rsidRPr="00D463D4">
        <w:rPr>
          <w:sz w:val="28"/>
          <w:szCs w:val="28"/>
        </w:rPr>
        <w:t>Berkeley: University of California Press) (With nine coauthors)</w:t>
      </w:r>
    </w:p>
    <w:p w:rsidR="00884D5D" w:rsidRPr="00D463D4" w:rsidRDefault="00884D5D" w:rsidP="00884D5D">
      <w:pPr>
        <w:autoSpaceDE w:val="0"/>
        <w:autoSpaceDN w:val="0"/>
        <w:adjustRightInd w:val="0"/>
        <w:spacing w:after="0" w:line="240" w:lineRule="auto"/>
        <w:rPr>
          <w:rFonts w:cstheme="minorHAnsi"/>
          <w:sz w:val="28"/>
          <w:szCs w:val="28"/>
        </w:rPr>
      </w:pPr>
    </w:p>
    <w:p w:rsidR="00884D5D" w:rsidRPr="00D463D4" w:rsidRDefault="00884D5D" w:rsidP="00884D5D">
      <w:pPr>
        <w:autoSpaceDE w:val="0"/>
        <w:autoSpaceDN w:val="0"/>
        <w:adjustRightInd w:val="0"/>
        <w:spacing w:after="0" w:line="240" w:lineRule="auto"/>
        <w:rPr>
          <w:rFonts w:cstheme="minorHAnsi"/>
          <w:sz w:val="28"/>
          <w:szCs w:val="28"/>
        </w:rPr>
      </w:pPr>
      <w:r w:rsidRPr="00D463D4">
        <w:rPr>
          <w:rFonts w:cstheme="minorHAnsi"/>
          <w:sz w:val="28"/>
          <w:szCs w:val="28"/>
        </w:rPr>
        <w:t>Michael Burawoy</w:t>
      </w:r>
      <w:r w:rsidRPr="00D463D4">
        <w:rPr>
          <w:rFonts w:cstheme="minorHAnsi"/>
          <w:sz w:val="28"/>
          <w:szCs w:val="28"/>
          <w:u w:val="single"/>
        </w:rPr>
        <w:t xml:space="preserve">, </w:t>
      </w:r>
      <w:r w:rsidRPr="00D463D4">
        <w:rPr>
          <w:i/>
          <w:iCs/>
          <w:sz w:val="28"/>
          <w:szCs w:val="28"/>
        </w:rPr>
        <w:t>Ethnography Unbound: Power and Resistance in the Modern Metropolis</w:t>
      </w:r>
      <w:r w:rsidRPr="00D463D4">
        <w:rPr>
          <w:sz w:val="28"/>
          <w:szCs w:val="28"/>
        </w:rPr>
        <w:t xml:space="preserve"> (Berkeley: University of California Press</w:t>
      </w:r>
    </w:p>
    <w:p w:rsidR="00884D5D" w:rsidRDefault="00884D5D" w:rsidP="00884D5D">
      <w:pPr>
        <w:pStyle w:val="NormalWeb"/>
        <w:spacing w:before="0" w:beforeAutospacing="0" w:after="0" w:afterAutospacing="0"/>
        <w:rPr>
          <w:rFonts w:asciiTheme="minorHAnsi" w:hAnsiTheme="minorHAnsi" w:cstheme="minorHAnsi"/>
          <w:sz w:val="28"/>
          <w:szCs w:val="28"/>
        </w:rPr>
      </w:pPr>
    </w:p>
    <w:p w:rsidR="00884D5D" w:rsidRPr="00D463D4" w:rsidRDefault="00884D5D" w:rsidP="00884D5D">
      <w:pPr>
        <w:spacing w:after="0" w:line="240" w:lineRule="auto"/>
        <w:rPr>
          <w:sz w:val="28"/>
          <w:szCs w:val="28"/>
        </w:rPr>
      </w:pPr>
      <w:r w:rsidRPr="00D463D4">
        <w:rPr>
          <w:sz w:val="28"/>
          <w:szCs w:val="28"/>
          <w:u w:val="single"/>
        </w:rPr>
        <w:t>Group Assignment</w:t>
      </w:r>
      <w:r w:rsidRPr="00D463D4">
        <w:rPr>
          <w:sz w:val="28"/>
          <w:szCs w:val="28"/>
        </w:rPr>
        <w:t xml:space="preserve"> [For Discussion in the Following Class Session]</w:t>
      </w:r>
    </w:p>
    <w:p w:rsidR="00884D5D" w:rsidRPr="00D463D4" w:rsidRDefault="00884D5D" w:rsidP="00884D5D">
      <w:pPr>
        <w:spacing w:after="0" w:line="240" w:lineRule="auto"/>
        <w:rPr>
          <w:sz w:val="28"/>
          <w:szCs w:val="28"/>
        </w:rPr>
      </w:pPr>
      <w:r w:rsidRPr="00D463D4">
        <w:rPr>
          <w:sz w:val="28"/>
          <w:szCs w:val="28"/>
        </w:rPr>
        <w:t>Select an article from JPER, JAPA, or any journal with “Planning” in the title which conducts research through an ethnographic approach</w:t>
      </w:r>
    </w:p>
    <w:p w:rsidR="00884D5D" w:rsidRPr="00D463D4" w:rsidRDefault="00884D5D" w:rsidP="00884D5D">
      <w:pPr>
        <w:spacing w:after="0" w:line="240" w:lineRule="auto"/>
        <w:rPr>
          <w:sz w:val="28"/>
          <w:szCs w:val="28"/>
        </w:rPr>
      </w:pPr>
    </w:p>
    <w:p w:rsidR="00884D5D" w:rsidRPr="00D42BF7" w:rsidRDefault="00884D5D" w:rsidP="00884D5D">
      <w:pPr>
        <w:spacing w:after="0" w:line="240" w:lineRule="auto"/>
        <w:rPr>
          <w:rFonts w:cstheme="minorHAnsi"/>
          <w:i/>
          <w:sz w:val="28"/>
          <w:szCs w:val="28"/>
        </w:rPr>
      </w:pPr>
      <w:r w:rsidRPr="000F1CD5">
        <w:rPr>
          <w:sz w:val="28"/>
          <w:szCs w:val="28"/>
        </w:rPr>
        <w:t>Week Nine: Social Construction of Ethnographic Knowledge</w:t>
      </w:r>
      <w:r w:rsidRPr="00D463D4">
        <w:rPr>
          <w:sz w:val="28"/>
          <w:szCs w:val="28"/>
        </w:rPr>
        <w:t xml:space="preserve"> </w:t>
      </w:r>
      <w:r>
        <w:rPr>
          <w:sz w:val="28"/>
          <w:szCs w:val="28"/>
        </w:rPr>
        <w:t xml:space="preserve"> </w:t>
      </w:r>
    </w:p>
    <w:p w:rsidR="00884D5D" w:rsidRPr="00D463D4" w:rsidRDefault="00884D5D" w:rsidP="00884D5D">
      <w:pPr>
        <w:spacing w:after="0" w:line="240" w:lineRule="auto"/>
        <w:rPr>
          <w:rFonts w:cstheme="minorHAnsi"/>
          <w:sz w:val="28"/>
          <w:szCs w:val="28"/>
          <w:u w:val="single"/>
        </w:rPr>
      </w:pPr>
      <w:r w:rsidRPr="00D463D4">
        <w:rPr>
          <w:rFonts w:cstheme="minorHAnsi"/>
          <w:sz w:val="28"/>
          <w:szCs w:val="28"/>
          <w:u w:val="single"/>
        </w:rPr>
        <w:t>Themes</w:t>
      </w:r>
    </w:p>
    <w:p w:rsidR="00884D5D" w:rsidRPr="00D463D4" w:rsidRDefault="00884D5D" w:rsidP="00884D5D">
      <w:pPr>
        <w:pStyle w:val="NormalWeb"/>
        <w:spacing w:before="0" w:beforeAutospacing="0" w:after="0" w:afterAutospacing="0"/>
        <w:rPr>
          <w:rFonts w:asciiTheme="minorHAnsi" w:hAnsiTheme="minorHAnsi" w:cstheme="minorHAnsi"/>
          <w:sz w:val="28"/>
          <w:szCs w:val="28"/>
        </w:rPr>
      </w:pPr>
      <w:r w:rsidRPr="00D463D4">
        <w:rPr>
          <w:rFonts w:asciiTheme="minorHAnsi" w:hAnsiTheme="minorHAnsi" w:cstheme="minorHAnsi"/>
          <w:sz w:val="28"/>
          <w:szCs w:val="28"/>
        </w:rPr>
        <w:t>Ethnography as Theory-Building: Participant Observation</w:t>
      </w:r>
    </w:p>
    <w:p w:rsidR="00884D5D" w:rsidRDefault="00884D5D" w:rsidP="00884D5D">
      <w:pPr>
        <w:spacing w:after="0" w:line="240" w:lineRule="auto"/>
        <w:rPr>
          <w:rFonts w:cstheme="minorHAnsi"/>
          <w:sz w:val="28"/>
          <w:szCs w:val="28"/>
        </w:rPr>
      </w:pPr>
      <w:r>
        <w:rPr>
          <w:rFonts w:cstheme="minorHAnsi"/>
          <w:sz w:val="28"/>
          <w:szCs w:val="28"/>
        </w:rPr>
        <w:t xml:space="preserve">Ethnography as Theory-testing </w:t>
      </w:r>
    </w:p>
    <w:p w:rsidR="00884D5D" w:rsidRPr="00D463D4" w:rsidRDefault="00884D5D" w:rsidP="00884D5D">
      <w:pPr>
        <w:spacing w:after="0" w:line="240" w:lineRule="auto"/>
        <w:rPr>
          <w:sz w:val="28"/>
          <w:szCs w:val="28"/>
        </w:rPr>
      </w:pPr>
      <w:r w:rsidRPr="00D463D4">
        <w:rPr>
          <w:sz w:val="28"/>
          <w:szCs w:val="28"/>
        </w:rPr>
        <w:t xml:space="preserve">Moving along the Participant-Observation Spectrum  </w:t>
      </w:r>
    </w:p>
    <w:p w:rsidR="00884D5D" w:rsidRDefault="00884D5D" w:rsidP="00884D5D">
      <w:pPr>
        <w:spacing w:after="0" w:line="240" w:lineRule="auto"/>
        <w:rPr>
          <w:sz w:val="28"/>
          <w:szCs w:val="28"/>
        </w:rPr>
      </w:pPr>
      <w:r w:rsidRPr="00D463D4">
        <w:rPr>
          <w:sz w:val="28"/>
          <w:szCs w:val="28"/>
        </w:rPr>
        <w:t>Social Construction of the Ethnographic Subject [</w:t>
      </w:r>
      <w:r>
        <w:rPr>
          <w:sz w:val="28"/>
          <w:szCs w:val="28"/>
        </w:rPr>
        <w:t xml:space="preserve">For example, </w:t>
      </w:r>
      <w:r w:rsidRPr="00D463D4">
        <w:rPr>
          <w:sz w:val="28"/>
          <w:szCs w:val="28"/>
        </w:rPr>
        <w:t xml:space="preserve">Howard Becker, </w:t>
      </w:r>
      <w:r w:rsidRPr="000F1CD5">
        <w:rPr>
          <w:i/>
          <w:sz w:val="28"/>
          <w:szCs w:val="28"/>
        </w:rPr>
        <w:t>Becoming a Marijuana User</w:t>
      </w:r>
      <w:r w:rsidRPr="00D463D4">
        <w:rPr>
          <w:sz w:val="28"/>
          <w:szCs w:val="28"/>
        </w:rPr>
        <w:t>]</w:t>
      </w:r>
      <w:r>
        <w:rPr>
          <w:sz w:val="28"/>
          <w:szCs w:val="28"/>
        </w:rPr>
        <w:t xml:space="preserve">  </w:t>
      </w:r>
    </w:p>
    <w:p w:rsidR="00884D5D" w:rsidRPr="00D463D4" w:rsidRDefault="00884D5D" w:rsidP="00884D5D">
      <w:pPr>
        <w:spacing w:after="0" w:line="240" w:lineRule="auto"/>
        <w:rPr>
          <w:sz w:val="28"/>
          <w:szCs w:val="28"/>
        </w:rPr>
      </w:pPr>
    </w:p>
    <w:p w:rsidR="00884D5D" w:rsidRPr="00D463D4" w:rsidRDefault="00884D5D" w:rsidP="00884D5D">
      <w:pPr>
        <w:spacing w:after="0" w:line="240" w:lineRule="auto"/>
        <w:rPr>
          <w:rFonts w:cstheme="minorHAnsi"/>
          <w:sz w:val="28"/>
          <w:szCs w:val="28"/>
          <w:u w:val="single"/>
        </w:rPr>
      </w:pPr>
      <w:r w:rsidRPr="00D463D4">
        <w:rPr>
          <w:rFonts w:cstheme="minorHAnsi"/>
          <w:sz w:val="28"/>
          <w:szCs w:val="28"/>
          <w:u w:val="single"/>
        </w:rPr>
        <w:t>Readings</w:t>
      </w:r>
    </w:p>
    <w:p w:rsidR="00884D5D" w:rsidRPr="00D463D4" w:rsidRDefault="00884D5D" w:rsidP="00884D5D">
      <w:pPr>
        <w:spacing w:after="0" w:line="240" w:lineRule="auto"/>
        <w:ind w:right="-540"/>
        <w:rPr>
          <w:sz w:val="28"/>
          <w:szCs w:val="28"/>
        </w:rPr>
      </w:pPr>
      <w:r w:rsidRPr="00D463D4">
        <w:rPr>
          <w:sz w:val="28"/>
          <w:szCs w:val="28"/>
        </w:rPr>
        <w:t>Martyn Hammersley, “Standards for Assessing Ethnographic Research,”</w:t>
      </w:r>
      <w:r>
        <w:rPr>
          <w:sz w:val="28"/>
          <w:szCs w:val="28"/>
        </w:rPr>
        <w:t xml:space="preserve"> Chapter Three</w:t>
      </w:r>
      <w:r w:rsidRPr="00D463D4">
        <w:rPr>
          <w:sz w:val="28"/>
          <w:szCs w:val="28"/>
        </w:rPr>
        <w:t xml:space="preserve"> in </w:t>
      </w:r>
      <w:r w:rsidRPr="00D463D4">
        <w:rPr>
          <w:i/>
          <w:sz w:val="28"/>
          <w:szCs w:val="28"/>
        </w:rPr>
        <w:t>Reading Ethnographic Research</w:t>
      </w:r>
      <w:r>
        <w:rPr>
          <w:i/>
          <w:sz w:val="28"/>
          <w:szCs w:val="28"/>
        </w:rPr>
        <w:t>: A Critical Guide</w:t>
      </w:r>
      <w:r>
        <w:rPr>
          <w:sz w:val="28"/>
          <w:szCs w:val="28"/>
        </w:rPr>
        <w:t xml:space="preserve"> [2</w:t>
      </w:r>
      <w:r w:rsidRPr="00BF622B">
        <w:rPr>
          <w:sz w:val="28"/>
          <w:szCs w:val="28"/>
          <w:vertAlign w:val="superscript"/>
        </w:rPr>
        <w:t>nd</w:t>
      </w:r>
      <w:r>
        <w:rPr>
          <w:sz w:val="28"/>
          <w:szCs w:val="28"/>
        </w:rPr>
        <w:t xml:space="preserve"> Edition] (</w:t>
      </w:r>
      <w:r w:rsidRPr="00D463D4">
        <w:rPr>
          <w:sz w:val="28"/>
          <w:szCs w:val="28"/>
        </w:rPr>
        <w:t xml:space="preserve">London: Longman, 1998), pp. 58-77. </w:t>
      </w:r>
    </w:p>
    <w:p w:rsidR="00884D5D" w:rsidRPr="00D463D4" w:rsidRDefault="00884D5D" w:rsidP="00884D5D">
      <w:pPr>
        <w:spacing w:after="0" w:line="240" w:lineRule="auto"/>
        <w:ind w:right="-540"/>
        <w:rPr>
          <w:sz w:val="28"/>
          <w:szCs w:val="28"/>
        </w:rPr>
      </w:pPr>
    </w:p>
    <w:p w:rsidR="00884D5D" w:rsidRDefault="00884D5D" w:rsidP="00884D5D">
      <w:pPr>
        <w:spacing w:after="0" w:line="240" w:lineRule="auto"/>
        <w:ind w:right="-540"/>
        <w:rPr>
          <w:sz w:val="28"/>
          <w:szCs w:val="28"/>
        </w:rPr>
      </w:pPr>
      <w:r w:rsidRPr="00D463D4">
        <w:rPr>
          <w:sz w:val="28"/>
          <w:szCs w:val="28"/>
        </w:rPr>
        <w:t>Roger Sanjek, “On Ethnographic Validity</w:t>
      </w:r>
      <w:r>
        <w:rPr>
          <w:sz w:val="28"/>
          <w:szCs w:val="28"/>
        </w:rPr>
        <w:t>,” i</w:t>
      </w:r>
      <w:r w:rsidRPr="00D463D4">
        <w:rPr>
          <w:sz w:val="28"/>
          <w:szCs w:val="28"/>
        </w:rPr>
        <w:t>n</w:t>
      </w:r>
      <w:r w:rsidRPr="009100DA">
        <w:rPr>
          <w:sz w:val="28"/>
          <w:szCs w:val="28"/>
        </w:rPr>
        <w:t xml:space="preserve"> </w:t>
      </w:r>
      <w:r w:rsidRPr="00D463D4">
        <w:rPr>
          <w:sz w:val="28"/>
          <w:szCs w:val="28"/>
        </w:rPr>
        <w:t>Roger Sanjek</w:t>
      </w:r>
      <w:r>
        <w:rPr>
          <w:sz w:val="28"/>
          <w:szCs w:val="28"/>
        </w:rPr>
        <w:t xml:space="preserve"> (ed.),</w:t>
      </w:r>
      <w:r w:rsidRPr="00D463D4">
        <w:rPr>
          <w:sz w:val="28"/>
          <w:szCs w:val="28"/>
        </w:rPr>
        <w:t xml:space="preserve"> </w:t>
      </w:r>
      <w:r w:rsidRPr="00D463D4">
        <w:rPr>
          <w:i/>
          <w:sz w:val="28"/>
          <w:szCs w:val="28"/>
        </w:rPr>
        <w:t>Fieldnotes</w:t>
      </w:r>
      <w:r>
        <w:rPr>
          <w:i/>
          <w:sz w:val="28"/>
          <w:szCs w:val="28"/>
        </w:rPr>
        <w:t>: The Making of Anthropology</w:t>
      </w:r>
      <w:r w:rsidRPr="00D463D4">
        <w:rPr>
          <w:i/>
          <w:sz w:val="28"/>
          <w:szCs w:val="28"/>
        </w:rPr>
        <w:t xml:space="preserve"> </w:t>
      </w:r>
      <w:r w:rsidRPr="009100DA">
        <w:rPr>
          <w:sz w:val="28"/>
          <w:szCs w:val="28"/>
        </w:rPr>
        <w:t>(</w:t>
      </w:r>
      <w:r>
        <w:rPr>
          <w:sz w:val="28"/>
          <w:szCs w:val="28"/>
        </w:rPr>
        <w:t xml:space="preserve">Ithaca: Cornell University Press, </w:t>
      </w:r>
      <w:r w:rsidRPr="009100DA">
        <w:rPr>
          <w:sz w:val="28"/>
          <w:szCs w:val="28"/>
        </w:rPr>
        <w:t>1990),</w:t>
      </w:r>
      <w:r>
        <w:rPr>
          <w:sz w:val="28"/>
          <w:szCs w:val="28"/>
        </w:rPr>
        <w:t xml:space="preserve"> pp. 385-418.</w:t>
      </w:r>
    </w:p>
    <w:p w:rsidR="00884D5D" w:rsidRDefault="00884D5D" w:rsidP="00884D5D">
      <w:pPr>
        <w:spacing w:after="0" w:line="240" w:lineRule="auto"/>
        <w:ind w:right="-540"/>
        <w:rPr>
          <w:sz w:val="28"/>
          <w:szCs w:val="28"/>
        </w:rPr>
      </w:pPr>
    </w:p>
    <w:p w:rsidR="00884D5D" w:rsidRPr="00D463D4" w:rsidRDefault="00884D5D" w:rsidP="00884D5D">
      <w:pPr>
        <w:spacing w:after="0" w:line="240" w:lineRule="auto"/>
        <w:ind w:right="-540"/>
        <w:rPr>
          <w:sz w:val="28"/>
          <w:szCs w:val="28"/>
        </w:rPr>
      </w:pPr>
      <w:r>
        <w:rPr>
          <w:sz w:val="28"/>
          <w:szCs w:val="28"/>
        </w:rPr>
        <w:t xml:space="preserve">** </w:t>
      </w:r>
      <w:r w:rsidRPr="00D463D4">
        <w:rPr>
          <w:sz w:val="28"/>
          <w:szCs w:val="28"/>
        </w:rPr>
        <w:t xml:space="preserve">Robert Emerson, Rachel Fretz, and Linda Shaw, “Writing an Ethnography,” in </w:t>
      </w:r>
      <w:r w:rsidRPr="00D463D4">
        <w:rPr>
          <w:i/>
          <w:iCs/>
          <w:sz w:val="28"/>
          <w:szCs w:val="28"/>
        </w:rPr>
        <w:t xml:space="preserve">Writing Ethnographic Fieldnotes </w:t>
      </w:r>
      <w:r>
        <w:rPr>
          <w:iCs/>
          <w:sz w:val="28"/>
          <w:szCs w:val="28"/>
        </w:rPr>
        <w:t>[2</w:t>
      </w:r>
      <w:r w:rsidRPr="0098676D">
        <w:rPr>
          <w:iCs/>
          <w:sz w:val="28"/>
          <w:szCs w:val="28"/>
          <w:vertAlign w:val="superscript"/>
        </w:rPr>
        <w:t>nd</w:t>
      </w:r>
      <w:r>
        <w:rPr>
          <w:iCs/>
          <w:sz w:val="28"/>
          <w:szCs w:val="28"/>
        </w:rPr>
        <w:t xml:space="preserve"> Edition] </w:t>
      </w:r>
      <w:r w:rsidRPr="00D463D4">
        <w:rPr>
          <w:iCs/>
          <w:sz w:val="28"/>
          <w:szCs w:val="28"/>
        </w:rPr>
        <w:t>(</w:t>
      </w:r>
      <w:r w:rsidRPr="00D463D4">
        <w:rPr>
          <w:sz w:val="28"/>
          <w:szCs w:val="28"/>
        </w:rPr>
        <w:t>Chicag</w:t>
      </w:r>
      <w:r>
        <w:rPr>
          <w:sz w:val="28"/>
          <w:szCs w:val="28"/>
        </w:rPr>
        <w:t>o: University of Chicago Press, 2011), pp. 201</w:t>
      </w:r>
      <w:r w:rsidRPr="00D463D4">
        <w:rPr>
          <w:sz w:val="28"/>
          <w:szCs w:val="28"/>
        </w:rPr>
        <w:t>-2</w:t>
      </w:r>
      <w:r>
        <w:rPr>
          <w:sz w:val="28"/>
          <w:szCs w:val="28"/>
        </w:rPr>
        <w:t>42</w:t>
      </w:r>
      <w:r w:rsidRPr="00D463D4">
        <w:rPr>
          <w:sz w:val="28"/>
          <w:szCs w:val="28"/>
        </w:rPr>
        <w:t xml:space="preserve">. </w:t>
      </w:r>
    </w:p>
    <w:p w:rsidR="00884D5D" w:rsidRPr="00D463D4" w:rsidRDefault="00884D5D" w:rsidP="00884D5D">
      <w:pPr>
        <w:spacing w:after="0" w:line="240" w:lineRule="auto"/>
        <w:ind w:right="-540"/>
        <w:rPr>
          <w:sz w:val="28"/>
          <w:szCs w:val="28"/>
        </w:rPr>
      </w:pPr>
    </w:p>
    <w:p w:rsidR="00884D5D" w:rsidRPr="00D463D4" w:rsidRDefault="00884D5D" w:rsidP="00884D5D">
      <w:pPr>
        <w:pStyle w:val="NormalWeb"/>
        <w:spacing w:before="0" w:beforeAutospacing="0" w:after="0" w:afterAutospacing="0"/>
        <w:rPr>
          <w:rFonts w:asciiTheme="minorHAnsi" w:hAnsiTheme="minorHAnsi" w:cstheme="minorHAnsi"/>
          <w:sz w:val="28"/>
          <w:szCs w:val="28"/>
        </w:rPr>
      </w:pPr>
      <w:r w:rsidRPr="00F84ABE">
        <w:rPr>
          <w:rStyle w:val="st1"/>
          <w:rFonts w:asciiTheme="minorHAnsi" w:hAnsiTheme="minorHAnsi" w:cs="Arial"/>
          <w:sz w:val="28"/>
          <w:szCs w:val="28"/>
          <w:lang w:val="en"/>
        </w:rPr>
        <w:t>Margarethe</w:t>
      </w:r>
      <w:r w:rsidRPr="00F84ABE">
        <w:rPr>
          <w:rFonts w:asciiTheme="minorHAnsi" w:hAnsiTheme="minorHAnsi" w:cstheme="minorHAnsi"/>
          <w:sz w:val="28"/>
          <w:szCs w:val="28"/>
        </w:rPr>
        <w:t xml:space="preserve"> Kusenbach, </w:t>
      </w:r>
      <w:r w:rsidRPr="00D463D4">
        <w:rPr>
          <w:rFonts w:asciiTheme="minorHAnsi" w:hAnsiTheme="minorHAnsi" w:cstheme="minorHAnsi"/>
          <w:sz w:val="28"/>
          <w:szCs w:val="28"/>
        </w:rPr>
        <w:t xml:space="preserve">“Street Phenomenology: The Go-Along as Ethnographic Research Tool,” </w:t>
      </w:r>
      <w:r w:rsidRPr="00D463D4">
        <w:rPr>
          <w:rFonts w:asciiTheme="minorHAnsi" w:hAnsiTheme="minorHAnsi" w:cstheme="minorHAnsi"/>
          <w:i/>
          <w:iCs/>
          <w:sz w:val="28"/>
          <w:szCs w:val="28"/>
        </w:rPr>
        <w:t xml:space="preserve">Ethnography </w:t>
      </w:r>
      <w:r w:rsidRPr="00D463D4">
        <w:rPr>
          <w:rFonts w:asciiTheme="minorHAnsi" w:hAnsiTheme="minorHAnsi" w:cstheme="minorHAnsi"/>
          <w:sz w:val="28"/>
          <w:szCs w:val="28"/>
        </w:rPr>
        <w:t>4,</w:t>
      </w:r>
      <w:r>
        <w:rPr>
          <w:rFonts w:asciiTheme="minorHAnsi" w:hAnsiTheme="minorHAnsi" w:cstheme="minorHAnsi"/>
          <w:sz w:val="28"/>
          <w:szCs w:val="28"/>
        </w:rPr>
        <w:t xml:space="preserve"> </w:t>
      </w:r>
      <w:r w:rsidRPr="00D463D4">
        <w:rPr>
          <w:rFonts w:asciiTheme="minorHAnsi" w:hAnsiTheme="minorHAnsi" w:cstheme="minorHAnsi"/>
          <w:sz w:val="28"/>
          <w:szCs w:val="28"/>
        </w:rPr>
        <w:t>3 (2003), pp. 455–485.</w:t>
      </w:r>
    </w:p>
    <w:p w:rsidR="00884D5D" w:rsidRDefault="00884D5D" w:rsidP="00884D5D">
      <w:pPr>
        <w:autoSpaceDE w:val="0"/>
        <w:autoSpaceDN w:val="0"/>
        <w:adjustRightInd w:val="0"/>
        <w:spacing w:after="0" w:line="240" w:lineRule="auto"/>
        <w:rPr>
          <w:rFonts w:eastAsiaTheme="minorHAnsi" w:cs="GillSansStd-Bold"/>
          <w:bCs/>
          <w:sz w:val="28"/>
          <w:szCs w:val="28"/>
          <w:lang w:eastAsia="en-US"/>
        </w:rPr>
      </w:pPr>
    </w:p>
    <w:p w:rsidR="00884D5D" w:rsidRDefault="00884D5D" w:rsidP="00884D5D">
      <w:pPr>
        <w:autoSpaceDE w:val="0"/>
        <w:autoSpaceDN w:val="0"/>
        <w:adjustRightInd w:val="0"/>
        <w:spacing w:after="0" w:line="240" w:lineRule="auto"/>
        <w:rPr>
          <w:rFonts w:eastAsiaTheme="minorHAnsi" w:cs="GillSansStd"/>
          <w:sz w:val="28"/>
          <w:szCs w:val="28"/>
          <w:lang w:eastAsia="en-US"/>
        </w:rPr>
      </w:pPr>
      <w:r>
        <w:rPr>
          <w:rFonts w:eastAsiaTheme="minorHAnsi" w:cs="GillSansStd-Bold"/>
          <w:bCs/>
          <w:sz w:val="28"/>
          <w:szCs w:val="28"/>
          <w:lang w:eastAsia="en-US"/>
        </w:rPr>
        <w:t xml:space="preserve">*** </w:t>
      </w:r>
      <w:r w:rsidRPr="00CD4740">
        <w:rPr>
          <w:rFonts w:eastAsiaTheme="minorHAnsi" w:cs="GillSansStd-Bold"/>
          <w:bCs/>
          <w:sz w:val="28"/>
          <w:szCs w:val="28"/>
          <w:lang w:eastAsia="en-US"/>
        </w:rPr>
        <w:t>Lee Ann Fujii,</w:t>
      </w:r>
      <w:r w:rsidRPr="00CD4740">
        <w:rPr>
          <w:rFonts w:eastAsiaTheme="minorHAnsi" w:cs="GillSansStd-Bold"/>
          <w:bCs/>
          <w:color w:val="000000"/>
          <w:sz w:val="28"/>
          <w:szCs w:val="28"/>
          <w:lang w:eastAsia="en-US"/>
        </w:rPr>
        <w:t xml:space="preserve"> “</w:t>
      </w:r>
      <w:r>
        <w:rPr>
          <w:rFonts w:eastAsiaTheme="minorHAnsi" w:cs="GillSansStd-Bold"/>
          <w:bCs/>
          <w:color w:val="000000"/>
          <w:sz w:val="28"/>
          <w:szCs w:val="28"/>
          <w:lang w:eastAsia="en-US"/>
        </w:rPr>
        <w:t>Five Stories of A</w:t>
      </w:r>
      <w:r w:rsidRPr="00CD4740">
        <w:rPr>
          <w:rFonts w:eastAsiaTheme="minorHAnsi" w:cs="GillSansStd-Bold"/>
          <w:bCs/>
          <w:color w:val="000000"/>
          <w:sz w:val="28"/>
          <w:szCs w:val="28"/>
          <w:lang w:eastAsia="en-US"/>
        </w:rPr>
        <w:t xml:space="preserve">ccidental </w:t>
      </w:r>
      <w:r>
        <w:rPr>
          <w:rFonts w:eastAsiaTheme="minorHAnsi" w:cs="GillSansStd-Bold"/>
          <w:bCs/>
          <w:color w:val="000000"/>
          <w:sz w:val="28"/>
          <w:szCs w:val="28"/>
          <w:lang w:eastAsia="en-US"/>
        </w:rPr>
        <w:t>E</w:t>
      </w:r>
      <w:r w:rsidRPr="00CD4740">
        <w:rPr>
          <w:rFonts w:eastAsiaTheme="minorHAnsi" w:cs="GillSansStd-Bold"/>
          <w:bCs/>
          <w:color w:val="000000"/>
          <w:sz w:val="28"/>
          <w:szCs w:val="28"/>
          <w:lang w:eastAsia="en-US"/>
        </w:rPr>
        <w:t xml:space="preserve">thnography: </w:t>
      </w:r>
      <w:r>
        <w:rPr>
          <w:rFonts w:eastAsiaTheme="minorHAnsi" w:cs="GillSansStd-Bold"/>
          <w:bCs/>
          <w:color w:val="000000"/>
          <w:sz w:val="28"/>
          <w:szCs w:val="28"/>
          <w:lang w:eastAsia="en-US"/>
        </w:rPr>
        <w:t>T</w:t>
      </w:r>
      <w:r w:rsidRPr="00CD4740">
        <w:rPr>
          <w:rFonts w:eastAsiaTheme="minorHAnsi" w:cs="GillSansStd-Bold"/>
          <w:bCs/>
          <w:color w:val="000000"/>
          <w:sz w:val="28"/>
          <w:szCs w:val="28"/>
          <w:lang w:eastAsia="en-US"/>
        </w:rPr>
        <w:t>urning</w:t>
      </w:r>
      <w:r>
        <w:rPr>
          <w:rFonts w:eastAsiaTheme="minorHAnsi" w:cs="GillSansStd-Bold"/>
          <w:bCs/>
          <w:color w:val="000000"/>
          <w:sz w:val="28"/>
          <w:szCs w:val="28"/>
          <w:lang w:eastAsia="en-US"/>
        </w:rPr>
        <w:t xml:space="preserve"> Unplanned M</w:t>
      </w:r>
      <w:r w:rsidRPr="00CD4740">
        <w:rPr>
          <w:rFonts w:eastAsiaTheme="minorHAnsi" w:cs="GillSansStd-Bold"/>
          <w:bCs/>
          <w:color w:val="000000"/>
          <w:sz w:val="28"/>
          <w:szCs w:val="28"/>
          <w:lang w:eastAsia="en-US"/>
        </w:rPr>
        <w:t xml:space="preserve">oments in </w:t>
      </w:r>
      <w:r>
        <w:rPr>
          <w:rFonts w:eastAsiaTheme="minorHAnsi" w:cs="GillSansStd-Bold"/>
          <w:bCs/>
          <w:color w:val="000000"/>
          <w:sz w:val="28"/>
          <w:szCs w:val="28"/>
          <w:lang w:eastAsia="en-US"/>
        </w:rPr>
        <w:t>the Field into D</w:t>
      </w:r>
      <w:r w:rsidRPr="00CD4740">
        <w:rPr>
          <w:rFonts w:eastAsiaTheme="minorHAnsi" w:cs="GillSansStd-Bold"/>
          <w:bCs/>
          <w:color w:val="000000"/>
          <w:sz w:val="28"/>
          <w:szCs w:val="28"/>
          <w:lang w:eastAsia="en-US"/>
        </w:rPr>
        <w:t xml:space="preserve">ata,” </w:t>
      </w:r>
      <w:r w:rsidRPr="00CD4740">
        <w:rPr>
          <w:rFonts w:eastAsiaTheme="minorHAnsi" w:cs="GillSansStd-Italic"/>
          <w:i/>
          <w:iCs/>
          <w:sz w:val="28"/>
          <w:szCs w:val="28"/>
          <w:lang w:eastAsia="en-US"/>
        </w:rPr>
        <w:t xml:space="preserve">Qualitative </w:t>
      </w:r>
      <w:r w:rsidRPr="00CD4740">
        <w:rPr>
          <w:rFonts w:eastAsiaTheme="minorHAnsi" w:cs="GillSansStd-Italic"/>
          <w:iCs/>
          <w:sz w:val="28"/>
          <w:szCs w:val="28"/>
          <w:lang w:eastAsia="en-US"/>
        </w:rPr>
        <w:t>Research</w:t>
      </w:r>
      <w:r>
        <w:rPr>
          <w:rFonts w:eastAsiaTheme="minorHAnsi" w:cs="GillSansStd-Italic"/>
          <w:iCs/>
          <w:sz w:val="28"/>
          <w:szCs w:val="28"/>
          <w:lang w:eastAsia="en-US"/>
        </w:rPr>
        <w:t xml:space="preserve"> </w:t>
      </w:r>
      <w:r w:rsidRPr="00CD4740">
        <w:rPr>
          <w:rFonts w:eastAsiaTheme="minorHAnsi" w:cs="GillSansStd"/>
          <w:sz w:val="28"/>
          <w:szCs w:val="28"/>
          <w:lang w:eastAsia="en-US"/>
        </w:rPr>
        <w:t>15</w:t>
      </w:r>
      <w:r>
        <w:rPr>
          <w:rFonts w:eastAsiaTheme="minorHAnsi" w:cs="GillSansStd"/>
          <w:sz w:val="28"/>
          <w:szCs w:val="28"/>
          <w:lang w:eastAsia="en-US"/>
        </w:rPr>
        <w:t xml:space="preserve">, </w:t>
      </w:r>
      <w:r w:rsidRPr="00CD4740">
        <w:rPr>
          <w:rFonts w:eastAsiaTheme="minorHAnsi" w:cs="GillSansStd"/>
          <w:sz w:val="28"/>
          <w:szCs w:val="28"/>
          <w:lang w:eastAsia="en-US"/>
        </w:rPr>
        <w:t>4</w:t>
      </w:r>
      <w:r>
        <w:rPr>
          <w:rFonts w:eastAsiaTheme="minorHAnsi" w:cs="GillSansStd"/>
          <w:sz w:val="28"/>
          <w:szCs w:val="28"/>
          <w:lang w:eastAsia="en-US"/>
        </w:rPr>
        <w:t xml:space="preserve"> (2015), pp. 525-</w:t>
      </w:r>
      <w:r w:rsidRPr="00CD4740">
        <w:rPr>
          <w:rFonts w:eastAsiaTheme="minorHAnsi" w:cs="GillSansStd"/>
          <w:sz w:val="28"/>
          <w:szCs w:val="28"/>
          <w:lang w:eastAsia="en-US"/>
        </w:rPr>
        <w:t>539</w:t>
      </w:r>
      <w:r>
        <w:rPr>
          <w:rFonts w:eastAsiaTheme="minorHAnsi" w:cs="GillSansStd"/>
          <w:sz w:val="28"/>
          <w:szCs w:val="28"/>
          <w:lang w:eastAsia="en-US"/>
        </w:rPr>
        <w:t>.</w:t>
      </w:r>
    </w:p>
    <w:p w:rsidR="00884D5D" w:rsidRPr="00CD4740" w:rsidRDefault="00884D5D" w:rsidP="00884D5D">
      <w:pPr>
        <w:autoSpaceDE w:val="0"/>
        <w:autoSpaceDN w:val="0"/>
        <w:adjustRightInd w:val="0"/>
        <w:spacing w:after="0" w:line="240" w:lineRule="auto"/>
        <w:rPr>
          <w:rFonts w:cstheme="minorHAnsi"/>
          <w:sz w:val="28"/>
          <w:szCs w:val="28"/>
        </w:rPr>
      </w:pPr>
    </w:p>
    <w:p w:rsidR="00884D5D" w:rsidRPr="00CD4740" w:rsidRDefault="00884D5D" w:rsidP="00884D5D">
      <w:pPr>
        <w:spacing w:after="0" w:line="240" w:lineRule="auto"/>
        <w:rPr>
          <w:rFonts w:cstheme="minorHAnsi"/>
          <w:sz w:val="28"/>
          <w:szCs w:val="28"/>
        </w:rPr>
      </w:pPr>
      <w:r w:rsidRPr="00CD4740">
        <w:rPr>
          <w:rFonts w:cstheme="minorHAnsi"/>
          <w:sz w:val="28"/>
          <w:szCs w:val="28"/>
          <w:u w:val="single"/>
        </w:rPr>
        <w:t xml:space="preserve">Recommended </w:t>
      </w:r>
    </w:p>
    <w:p w:rsidR="00884D5D" w:rsidRPr="00D463D4" w:rsidRDefault="00884D5D" w:rsidP="00884D5D">
      <w:pPr>
        <w:autoSpaceDE w:val="0"/>
        <w:autoSpaceDN w:val="0"/>
        <w:adjustRightInd w:val="0"/>
        <w:spacing w:after="0" w:line="240" w:lineRule="auto"/>
        <w:rPr>
          <w:rFonts w:eastAsiaTheme="minorHAnsi" w:cs="OldStyleSeven-Italic"/>
          <w:i/>
          <w:iCs/>
          <w:sz w:val="28"/>
          <w:szCs w:val="28"/>
          <w:lang w:eastAsia="en-US"/>
        </w:rPr>
      </w:pPr>
      <w:r w:rsidRPr="00D463D4">
        <w:rPr>
          <w:rFonts w:eastAsiaTheme="minorHAnsi" w:cs="OldStyleSeven"/>
          <w:sz w:val="28"/>
          <w:szCs w:val="28"/>
          <w:lang w:eastAsia="en-US"/>
        </w:rPr>
        <w:t xml:space="preserve">Mitchell Duneier, “What Kind of Combat Sport Is Sociology?” </w:t>
      </w:r>
      <w:r w:rsidRPr="00D463D4">
        <w:rPr>
          <w:rFonts w:eastAsiaTheme="minorHAnsi" w:cs="OldStyleSeven-Italic"/>
          <w:i/>
          <w:iCs/>
          <w:sz w:val="28"/>
          <w:szCs w:val="28"/>
          <w:lang w:eastAsia="en-US"/>
        </w:rPr>
        <w:t>American Journal</w:t>
      </w:r>
    </w:p>
    <w:p w:rsidR="00884D5D" w:rsidRPr="00D463D4" w:rsidRDefault="00884D5D" w:rsidP="00884D5D">
      <w:pPr>
        <w:spacing w:after="0" w:line="240" w:lineRule="auto"/>
        <w:ind w:right="-540"/>
        <w:rPr>
          <w:rFonts w:eastAsiaTheme="minorHAnsi" w:cs="OldStyleSeven"/>
          <w:sz w:val="28"/>
          <w:szCs w:val="28"/>
          <w:lang w:eastAsia="en-US"/>
        </w:rPr>
      </w:pPr>
      <w:r w:rsidRPr="00D463D4">
        <w:rPr>
          <w:rFonts w:eastAsiaTheme="minorHAnsi" w:cs="OldStyleSeven-Italic"/>
          <w:i/>
          <w:iCs/>
          <w:sz w:val="28"/>
          <w:szCs w:val="28"/>
          <w:lang w:eastAsia="en-US"/>
        </w:rPr>
        <w:t xml:space="preserve">of Sociology </w:t>
      </w:r>
      <w:r w:rsidRPr="00D463D4">
        <w:rPr>
          <w:rFonts w:eastAsiaTheme="minorHAnsi" w:cs="OldStyleSeven"/>
          <w:sz w:val="28"/>
          <w:szCs w:val="28"/>
          <w:lang w:eastAsia="en-US"/>
        </w:rPr>
        <w:t>107(2002), pp. 1551–1576.</w:t>
      </w:r>
    </w:p>
    <w:p w:rsidR="00884D5D" w:rsidRPr="00D463D4" w:rsidRDefault="00884D5D" w:rsidP="00884D5D">
      <w:pPr>
        <w:spacing w:after="0" w:line="240" w:lineRule="auto"/>
        <w:ind w:right="-540"/>
        <w:rPr>
          <w:rFonts w:eastAsiaTheme="minorHAnsi" w:cs="OldStyleSeven"/>
          <w:sz w:val="28"/>
          <w:szCs w:val="28"/>
          <w:lang w:eastAsia="en-US"/>
        </w:rPr>
      </w:pPr>
    </w:p>
    <w:p w:rsidR="00884D5D" w:rsidRPr="00D463D4" w:rsidRDefault="00884D5D" w:rsidP="00884D5D">
      <w:pPr>
        <w:autoSpaceDE w:val="0"/>
        <w:autoSpaceDN w:val="0"/>
        <w:adjustRightInd w:val="0"/>
        <w:spacing w:after="0" w:line="240" w:lineRule="auto"/>
        <w:rPr>
          <w:rFonts w:eastAsiaTheme="minorHAnsi" w:cs="Cambria"/>
          <w:color w:val="000000"/>
          <w:sz w:val="28"/>
          <w:szCs w:val="28"/>
          <w:lang w:eastAsia="en-US"/>
        </w:rPr>
      </w:pPr>
      <w:r w:rsidRPr="00D463D4">
        <w:rPr>
          <w:rFonts w:eastAsiaTheme="minorHAnsi" w:cs="Cambria"/>
          <w:color w:val="000000"/>
          <w:sz w:val="28"/>
          <w:szCs w:val="28"/>
          <w:lang w:eastAsia="en-US"/>
        </w:rPr>
        <w:t>Mitchell Duneier, “Ethnography, the Ecological Fallacy, and the 1995 Chicago Heat Wave</w:t>
      </w:r>
      <w:r>
        <w:rPr>
          <w:rFonts w:eastAsiaTheme="minorHAnsi" w:cs="Cambria"/>
          <w:color w:val="000000"/>
          <w:sz w:val="28"/>
          <w:szCs w:val="28"/>
          <w:lang w:eastAsia="en-US"/>
        </w:rPr>
        <w:t>,</w:t>
      </w:r>
      <w:r w:rsidRPr="00D463D4">
        <w:rPr>
          <w:rFonts w:eastAsiaTheme="minorHAnsi" w:cs="Cambria"/>
          <w:color w:val="000000"/>
          <w:sz w:val="28"/>
          <w:szCs w:val="28"/>
          <w:lang w:eastAsia="en-US"/>
        </w:rPr>
        <w:t xml:space="preserve">” </w:t>
      </w:r>
      <w:r w:rsidRPr="00D463D4">
        <w:rPr>
          <w:rFonts w:eastAsiaTheme="minorHAnsi" w:cs="Cambria"/>
          <w:i/>
          <w:iCs/>
          <w:color w:val="000000"/>
          <w:sz w:val="28"/>
          <w:szCs w:val="28"/>
          <w:lang w:eastAsia="en-US"/>
        </w:rPr>
        <w:t xml:space="preserve">American Sociological Review </w:t>
      </w:r>
      <w:r w:rsidRPr="00D463D4">
        <w:rPr>
          <w:rFonts w:eastAsiaTheme="minorHAnsi" w:cs="Cambria"/>
          <w:color w:val="000000"/>
          <w:sz w:val="28"/>
          <w:szCs w:val="28"/>
          <w:lang w:eastAsia="en-US"/>
        </w:rPr>
        <w:t>71,</w:t>
      </w:r>
      <w:r>
        <w:rPr>
          <w:rFonts w:eastAsiaTheme="minorHAnsi" w:cs="Cambria"/>
          <w:color w:val="000000"/>
          <w:sz w:val="28"/>
          <w:szCs w:val="28"/>
          <w:lang w:eastAsia="en-US"/>
        </w:rPr>
        <w:t xml:space="preserve"> </w:t>
      </w:r>
      <w:r w:rsidRPr="00D463D4">
        <w:rPr>
          <w:rFonts w:eastAsiaTheme="minorHAnsi" w:cs="Cambria"/>
          <w:color w:val="000000"/>
          <w:sz w:val="28"/>
          <w:szCs w:val="28"/>
          <w:lang w:eastAsia="en-US"/>
        </w:rPr>
        <w:t xml:space="preserve">4 (2006), pp. 679-688. </w:t>
      </w:r>
    </w:p>
    <w:p w:rsidR="00884D5D" w:rsidRPr="00D463D4" w:rsidRDefault="00884D5D" w:rsidP="00884D5D">
      <w:pPr>
        <w:autoSpaceDE w:val="0"/>
        <w:autoSpaceDN w:val="0"/>
        <w:adjustRightInd w:val="0"/>
        <w:spacing w:after="0" w:line="240" w:lineRule="auto"/>
        <w:rPr>
          <w:rFonts w:eastAsiaTheme="minorHAnsi" w:cs="Cambria"/>
          <w:color w:val="000000"/>
          <w:sz w:val="28"/>
          <w:szCs w:val="28"/>
          <w:lang w:eastAsia="en-US"/>
        </w:rPr>
      </w:pPr>
    </w:p>
    <w:p w:rsidR="00884D5D" w:rsidRPr="00D463D4" w:rsidRDefault="00884D5D" w:rsidP="00884D5D">
      <w:pPr>
        <w:autoSpaceDE w:val="0"/>
        <w:autoSpaceDN w:val="0"/>
        <w:adjustRightInd w:val="0"/>
        <w:spacing w:after="0" w:line="240" w:lineRule="auto"/>
        <w:rPr>
          <w:rFonts w:eastAsiaTheme="minorHAnsi" w:cs="Cambria"/>
          <w:color w:val="000000"/>
          <w:sz w:val="28"/>
          <w:szCs w:val="28"/>
          <w:lang w:eastAsia="en-US"/>
        </w:rPr>
      </w:pPr>
      <w:r w:rsidRPr="00D463D4">
        <w:rPr>
          <w:rFonts w:eastAsiaTheme="minorHAnsi" w:cs="Cambria"/>
          <w:color w:val="000000"/>
          <w:sz w:val="28"/>
          <w:szCs w:val="28"/>
          <w:lang w:eastAsia="en-US"/>
        </w:rPr>
        <w:t xml:space="preserve">Eric Klinenberg, “Blaming the Victims: Hearsay, Labeling, and the Hazards of a Quick-Hit Disaster Ethnography,” </w:t>
      </w:r>
      <w:r w:rsidRPr="00D463D4">
        <w:rPr>
          <w:rFonts w:eastAsiaTheme="minorHAnsi" w:cs="Cambria"/>
          <w:i/>
          <w:iCs/>
          <w:color w:val="000000"/>
          <w:sz w:val="28"/>
          <w:szCs w:val="28"/>
          <w:lang w:eastAsia="en-US"/>
        </w:rPr>
        <w:t xml:space="preserve">American Sociological Review </w:t>
      </w:r>
      <w:r w:rsidRPr="00D463D4">
        <w:rPr>
          <w:rFonts w:eastAsiaTheme="minorHAnsi" w:cs="Cambria"/>
          <w:color w:val="000000"/>
          <w:sz w:val="28"/>
          <w:szCs w:val="28"/>
          <w:lang w:eastAsia="en-US"/>
        </w:rPr>
        <w:t>71,</w:t>
      </w:r>
      <w:r>
        <w:rPr>
          <w:rFonts w:eastAsiaTheme="minorHAnsi" w:cs="Cambria"/>
          <w:color w:val="000000"/>
          <w:sz w:val="28"/>
          <w:szCs w:val="28"/>
          <w:lang w:eastAsia="en-US"/>
        </w:rPr>
        <w:t xml:space="preserve"> </w:t>
      </w:r>
      <w:r w:rsidRPr="00D463D4">
        <w:rPr>
          <w:rFonts w:eastAsiaTheme="minorHAnsi" w:cs="Cambria"/>
          <w:color w:val="000000"/>
          <w:sz w:val="28"/>
          <w:szCs w:val="28"/>
          <w:lang w:eastAsia="en-US"/>
        </w:rPr>
        <w:t xml:space="preserve">4 (2006), pp. 689-698. </w:t>
      </w:r>
    </w:p>
    <w:p w:rsidR="00884D5D" w:rsidRPr="00D463D4" w:rsidRDefault="00884D5D" w:rsidP="00884D5D">
      <w:pPr>
        <w:autoSpaceDE w:val="0"/>
        <w:autoSpaceDN w:val="0"/>
        <w:adjustRightInd w:val="0"/>
        <w:spacing w:after="0" w:line="240" w:lineRule="auto"/>
        <w:rPr>
          <w:rFonts w:eastAsiaTheme="minorHAnsi" w:cs="Cambria"/>
          <w:color w:val="000000"/>
          <w:sz w:val="28"/>
          <w:szCs w:val="28"/>
          <w:lang w:eastAsia="en-US"/>
        </w:rPr>
      </w:pPr>
    </w:p>
    <w:p w:rsidR="00884D5D" w:rsidRPr="00816899" w:rsidRDefault="00884D5D" w:rsidP="00884D5D">
      <w:pPr>
        <w:spacing w:after="0" w:line="240" w:lineRule="auto"/>
        <w:rPr>
          <w:i/>
          <w:sz w:val="28"/>
          <w:szCs w:val="28"/>
        </w:rPr>
      </w:pPr>
      <w:r w:rsidRPr="00816899">
        <w:rPr>
          <w:i/>
          <w:sz w:val="28"/>
          <w:szCs w:val="28"/>
        </w:rPr>
        <w:t>Week Ten: Interviewing</w:t>
      </w:r>
    </w:p>
    <w:p w:rsidR="00884D5D" w:rsidRDefault="00884D5D" w:rsidP="00884D5D">
      <w:pPr>
        <w:spacing w:after="0" w:line="240" w:lineRule="auto"/>
        <w:rPr>
          <w:sz w:val="28"/>
          <w:szCs w:val="28"/>
        </w:rPr>
      </w:pPr>
      <w:r w:rsidRPr="00D463D4">
        <w:rPr>
          <w:sz w:val="28"/>
          <w:szCs w:val="28"/>
          <w:u w:val="single"/>
        </w:rPr>
        <w:t>Themes</w:t>
      </w:r>
    </w:p>
    <w:p w:rsidR="00884D5D" w:rsidRDefault="00884D5D" w:rsidP="00884D5D">
      <w:pPr>
        <w:spacing w:after="0" w:line="240" w:lineRule="auto"/>
        <w:rPr>
          <w:sz w:val="28"/>
          <w:szCs w:val="28"/>
        </w:rPr>
      </w:pPr>
      <w:r>
        <w:rPr>
          <w:sz w:val="28"/>
          <w:szCs w:val="28"/>
        </w:rPr>
        <w:t>Formal (structured) versus Informal (unstructured) Interviews</w:t>
      </w:r>
    </w:p>
    <w:p w:rsidR="00884D5D" w:rsidRPr="006F6F2E" w:rsidRDefault="00884D5D" w:rsidP="00884D5D">
      <w:pPr>
        <w:spacing w:after="0" w:line="240" w:lineRule="auto"/>
        <w:rPr>
          <w:sz w:val="28"/>
          <w:szCs w:val="28"/>
        </w:rPr>
      </w:pPr>
      <w:r>
        <w:rPr>
          <w:sz w:val="28"/>
          <w:szCs w:val="28"/>
        </w:rPr>
        <w:t xml:space="preserve">Sampling: Random, Snowball, etc. </w:t>
      </w:r>
    </w:p>
    <w:p w:rsidR="00884D5D" w:rsidRDefault="00884D5D" w:rsidP="00884D5D">
      <w:pPr>
        <w:pStyle w:val="NormalWeb"/>
        <w:tabs>
          <w:tab w:val="left" w:pos="3300"/>
        </w:tabs>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Who is a “key informa</w:t>
      </w:r>
      <w:r w:rsidRPr="00736DEF">
        <w:rPr>
          <w:rFonts w:asciiTheme="minorHAnsi" w:hAnsiTheme="minorHAnsi" w:cstheme="minorHAnsi"/>
          <w:sz w:val="28"/>
          <w:szCs w:val="28"/>
        </w:rPr>
        <w:t>nt</w:t>
      </w:r>
      <w:r>
        <w:rPr>
          <w:rFonts w:asciiTheme="minorHAnsi" w:hAnsiTheme="minorHAnsi" w:cstheme="minorHAnsi"/>
          <w:sz w:val="28"/>
          <w:szCs w:val="28"/>
        </w:rPr>
        <w:t>”? How do we know this?</w:t>
      </w:r>
    </w:p>
    <w:p w:rsidR="00884D5D" w:rsidRDefault="00884D5D" w:rsidP="00884D5D">
      <w:pPr>
        <w:spacing w:line="240" w:lineRule="auto"/>
        <w:rPr>
          <w:rFonts w:cstheme="minorHAnsi"/>
          <w:sz w:val="28"/>
          <w:szCs w:val="28"/>
        </w:rPr>
      </w:pPr>
      <w:r>
        <w:rPr>
          <w:rFonts w:cstheme="minorHAnsi"/>
          <w:sz w:val="28"/>
          <w:szCs w:val="28"/>
        </w:rPr>
        <w:t>Expert knowledge versus local knowledge</w:t>
      </w:r>
    </w:p>
    <w:p w:rsidR="00884D5D" w:rsidRDefault="00884D5D" w:rsidP="00884D5D">
      <w:pPr>
        <w:spacing w:line="240" w:lineRule="auto"/>
        <w:rPr>
          <w:rFonts w:eastAsia="Times New Roman" w:cs="Arial"/>
          <w:b/>
          <w:bCs/>
          <w:color w:val="555555"/>
          <w:sz w:val="28"/>
          <w:szCs w:val="28"/>
          <w:lang w:eastAsia="en-US"/>
        </w:rPr>
      </w:pPr>
      <w:r>
        <w:rPr>
          <w:rFonts w:cstheme="minorHAnsi"/>
          <w:sz w:val="28"/>
          <w:szCs w:val="28"/>
        </w:rPr>
        <w:t>Objectivity versus subjectivity</w:t>
      </w:r>
      <w:r w:rsidRPr="004A1D26">
        <w:rPr>
          <w:rFonts w:eastAsia="Times New Roman" w:cs="Arial"/>
          <w:b/>
          <w:bCs/>
          <w:color w:val="555555"/>
          <w:sz w:val="28"/>
          <w:szCs w:val="28"/>
          <w:lang w:eastAsia="en-US"/>
        </w:rPr>
        <w:t xml:space="preserve"> </w:t>
      </w:r>
    </w:p>
    <w:p w:rsidR="00884D5D" w:rsidRDefault="00884D5D" w:rsidP="00884D5D">
      <w:pPr>
        <w:spacing w:after="0" w:line="240" w:lineRule="auto"/>
        <w:rPr>
          <w:rFonts w:cstheme="minorHAnsi"/>
          <w:sz w:val="28"/>
          <w:szCs w:val="28"/>
        </w:rPr>
      </w:pPr>
      <w:r>
        <w:rPr>
          <w:rFonts w:eastAsia="Times New Roman" w:cs="Arial"/>
          <w:bCs/>
          <w:sz w:val="28"/>
          <w:szCs w:val="28"/>
          <w:lang w:eastAsia="en-US"/>
        </w:rPr>
        <w:t xml:space="preserve">How to </w:t>
      </w:r>
      <w:r w:rsidRPr="004A1D26">
        <w:rPr>
          <w:rFonts w:eastAsia="Times New Roman" w:cs="Arial"/>
          <w:bCs/>
          <w:sz w:val="28"/>
          <w:szCs w:val="28"/>
          <w:lang w:eastAsia="en-US"/>
        </w:rPr>
        <w:t xml:space="preserve">Grasp: differences in interview types, </w:t>
      </w:r>
      <w:r>
        <w:rPr>
          <w:rFonts w:eastAsia="Times New Roman" w:cs="Arial"/>
          <w:bCs/>
          <w:sz w:val="28"/>
          <w:szCs w:val="28"/>
          <w:lang w:eastAsia="en-US"/>
        </w:rPr>
        <w:t>how to set</w:t>
      </w:r>
      <w:r w:rsidRPr="004A1D26">
        <w:rPr>
          <w:rFonts w:eastAsia="Times New Roman" w:cs="Arial"/>
          <w:bCs/>
          <w:sz w:val="28"/>
          <w:szCs w:val="28"/>
          <w:lang w:eastAsia="en-US"/>
        </w:rPr>
        <w:t xml:space="preserve"> up</w:t>
      </w:r>
      <w:r>
        <w:rPr>
          <w:rFonts w:eastAsia="Times New Roman" w:cs="Arial"/>
          <w:bCs/>
          <w:sz w:val="28"/>
          <w:szCs w:val="28"/>
          <w:lang w:eastAsia="en-US"/>
        </w:rPr>
        <w:t xml:space="preserve"> interview</w:t>
      </w:r>
      <w:r w:rsidRPr="004A1D26">
        <w:rPr>
          <w:rFonts w:eastAsia="Times New Roman" w:cs="Arial"/>
          <w:bCs/>
          <w:sz w:val="28"/>
          <w:szCs w:val="28"/>
          <w:lang w:eastAsia="en-US"/>
        </w:rPr>
        <w:t xml:space="preserve">, when to share questions prior and when not, whether to record them or not, how to document them, cite them, how to take notes, </w:t>
      </w:r>
      <w:r>
        <w:rPr>
          <w:rFonts w:eastAsia="Times New Roman" w:cs="Arial"/>
          <w:bCs/>
          <w:sz w:val="28"/>
          <w:szCs w:val="28"/>
          <w:lang w:eastAsia="en-US"/>
        </w:rPr>
        <w:t>when these interview notes</w:t>
      </w:r>
      <w:r w:rsidRPr="004A1D26">
        <w:rPr>
          <w:rFonts w:eastAsia="Times New Roman" w:cs="Arial"/>
          <w:bCs/>
          <w:sz w:val="28"/>
          <w:szCs w:val="28"/>
          <w:lang w:eastAsia="en-US"/>
        </w:rPr>
        <w:t xml:space="preserve"> should transcribe</w:t>
      </w:r>
      <w:r>
        <w:rPr>
          <w:rFonts w:eastAsia="Times New Roman" w:cs="Arial"/>
          <w:bCs/>
          <w:sz w:val="28"/>
          <w:szCs w:val="28"/>
          <w:lang w:eastAsia="en-US"/>
        </w:rPr>
        <w:t>d</w:t>
      </w:r>
      <w:r w:rsidRPr="004A1D26">
        <w:rPr>
          <w:rFonts w:eastAsia="Times New Roman" w:cs="Arial"/>
          <w:bCs/>
          <w:sz w:val="28"/>
          <w:szCs w:val="28"/>
          <w:lang w:eastAsia="en-US"/>
        </w:rPr>
        <w:t xml:space="preserve"> and when not, how to write about </w:t>
      </w:r>
      <w:r>
        <w:rPr>
          <w:rFonts w:eastAsia="Times New Roman" w:cs="Arial"/>
          <w:bCs/>
          <w:sz w:val="28"/>
          <w:szCs w:val="28"/>
          <w:lang w:eastAsia="en-US"/>
        </w:rPr>
        <w:t>and cite interviews</w:t>
      </w:r>
    </w:p>
    <w:p w:rsidR="00884D5D" w:rsidRPr="00736DEF" w:rsidRDefault="00884D5D" w:rsidP="00884D5D">
      <w:pPr>
        <w:pStyle w:val="NormalWeb"/>
        <w:tabs>
          <w:tab w:val="left" w:pos="3300"/>
        </w:tabs>
        <w:spacing w:before="0" w:beforeAutospacing="0" w:after="0" w:afterAutospacing="0"/>
        <w:rPr>
          <w:rFonts w:asciiTheme="minorHAnsi" w:hAnsiTheme="minorHAnsi" w:cstheme="minorHAnsi"/>
          <w:sz w:val="28"/>
          <w:szCs w:val="28"/>
        </w:rPr>
      </w:pPr>
    </w:p>
    <w:p w:rsidR="00884D5D" w:rsidRPr="00D463D4" w:rsidRDefault="00884D5D" w:rsidP="00884D5D">
      <w:pPr>
        <w:pStyle w:val="NormalWeb"/>
        <w:spacing w:before="0" w:beforeAutospacing="0" w:after="0" w:afterAutospacing="0"/>
        <w:rPr>
          <w:rFonts w:asciiTheme="minorHAnsi" w:hAnsiTheme="minorHAnsi" w:cstheme="minorHAnsi"/>
          <w:sz w:val="28"/>
          <w:szCs w:val="28"/>
          <w:u w:val="single"/>
        </w:rPr>
      </w:pPr>
      <w:r w:rsidRPr="00D463D4">
        <w:rPr>
          <w:rFonts w:asciiTheme="minorHAnsi" w:hAnsiTheme="minorHAnsi" w:cstheme="minorHAnsi"/>
          <w:sz w:val="28"/>
          <w:szCs w:val="28"/>
          <w:u w:val="single"/>
        </w:rPr>
        <w:t>Readings</w:t>
      </w:r>
    </w:p>
    <w:p w:rsidR="00884D5D" w:rsidRDefault="00884D5D" w:rsidP="00884D5D">
      <w:pPr>
        <w:spacing w:line="240" w:lineRule="auto"/>
        <w:rPr>
          <w:rFonts w:eastAsiaTheme="minorHAnsi" w:cs="Cambria"/>
          <w:color w:val="000000"/>
          <w:sz w:val="28"/>
          <w:szCs w:val="28"/>
          <w:lang w:eastAsia="en-US"/>
        </w:rPr>
      </w:pPr>
      <w:r w:rsidRPr="00D463D4">
        <w:rPr>
          <w:rFonts w:eastAsiaTheme="minorHAnsi" w:cs="Cambria"/>
          <w:color w:val="000000"/>
          <w:sz w:val="28"/>
          <w:szCs w:val="28"/>
          <w:lang w:eastAsia="en-US"/>
        </w:rPr>
        <w:t xml:space="preserve">Colin Jerolmack and Shamus Kahn, “Talk is Cheap: Ethnography &amp; the Attitudinal Fallacy,” </w:t>
      </w:r>
      <w:r>
        <w:rPr>
          <w:rFonts w:eastAsiaTheme="minorHAnsi" w:cs="Cambria"/>
          <w:i/>
          <w:iCs/>
          <w:color w:val="000000"/>
          <w:sz w:val="28"/>
          <w:szCs w:val="28"/>
          <w:lang w:eastAsia="en-US"/>
        </w:rPr>
        <w:t>Sociological Methods &amp; Research</w:t>
      </w:r>
      <w:r w:rsidRPr="00D463D4">
        <w:rPr>
          <w:rFonts w:eastAsiaTheme="minorHAnsi" w:cs="Cambria"/>
          <w:i/>
          <w:iCs/>
          <w:color w:val="000000"/>
          <w:sz w:val="28"/>
          <w:szCs w:val="28"/>
          <w:lang w:eastAsia="en-US"/>
        </w:rPr>
        <w:t xml:space="preserve"> </w:t>
      </w:r>
      <w:r>
        <w:rPr>
          <w:rFonts w:eastAsiaTheme="minorHAnsi" w:cs="Cambria"/>
          <w:color w:val="000000"/>
          <w:sz w:val="28"/>
          <w:szCs w:val="28"/>
          <w:lang w:eastAsia="en-US"/>
        </w:rPr>
        <w:t>43, 2</w:t>
      </w:r>
      <w:r w:rsidRPr="00D463D4">
        <w:rPr>
          <w:rFonts w:eastAsiaTheme="minorHAnsi" w:cs="Cambria"/>
          <w:color w:val="000000"/>
          <w:sz w:val="28"/>
          <w:szCs w:val="28"/>
          <w:lang w:eastAsia="en-US"/>
        </w:rPr>
        <w:t xml:space="preserve"> (2004), pp. 178-209.</w:t>
      </w:r>
    </w:p>
    <w:p w:rsidR="00884D5D" w:rsidRDefault="00884D5D" w:rsidP="00884D5D">
      <w:pPr>
        <w:autoSpaceDE w:val="0"/>
        <w:autoSpaceDN w:val="0"/>
        <w:adjustRightInd w:val="0"/>
        <w:spacing w:line="240" w:lineRule="auto"/>
        <w:rPr>
          <w:rFonts w:eastAsiaTheme="minorHAnsi" w:cs="GillSansStd"/>
          <w:sz w:val="28"/>
          <w:szCs w:val="28"/>
          <w:lang w:eastAsia="en-US"/>
        </w:rPr>
      </w:pPr>
      <w:r w:rsidRPr="00816899">
        <w:rPr>
          <w:rFonts w:eastAsiaTheme="minorHAnsi" w:cs="GillSansStd-Bold"/>
          <w:bCs/>
          <w:sz w:val="28"/>
          <w:szCs w:val="28"/>
          <w:lang w:eastAsia="en-US"/>
        </w:rPr>
        <w:t>Guro Korsnes Kristensen</w:t>
      </w:r>
      <w:r w:rsidRPr="00816899">
        <w:rPr>
          <w:rFonts w:eastAsiaTheme="minorHAnsi" w:cs="GillSansStd-Bold"/>
          <w:bCs/>
          <w:color w:val="000000"/>
          <w:sz w:val="28"/>
          <w:szCs w:val="28"/>
          <w:lang w:eastAsia="en-US"/>
        </w:rPr>
        <w:t xml:space="preserve"> and </w:t>
      </w:r>
      <w:r w:rsidRPr="00816899">
        <w:rPr>
          <w:rFonts w:eastAsiaTheme="minorHAnsi" w:cs="GillSansStd-Bold"/>
          <w:bCs/>
          <w:sz w:val="28"/>
          <w:szCs w:val="28"/>
          <w:lang w:eastAsia="en-US"/>
        </w:rPr>
        <w:t>Malin Noem Ravn,</w:t>
      </w:r>
      <w:r w:rsidRPr="00816899">
        <w:rPr>
          <w:rFonts w:eastAsiaTheme="minorHAnsi" w:cs="GillSansStd-Bold"/>
          <w:bCs/>
          <w:color w:val="000000"/>
          <w:sz w:val="28"/>
          <w:szCs w:val="28"/>
          <w:lang w:eastAsia="en-US"/>
        </w:rPr>
        <w:t xml:space="preserve"> “</w:t>
      </w:r>
      <w:r>
        <w:rPr>
          <w:rFonts w:eastAsiaTheme="minorHAnsi" w:cs="GillSansStd-Bold"/>
          <w:bCs/>
          <w:color w:val="000000"/>
          <w:sz w:val="28"/>
          <w:szCs w:val="28"/>
          <w:lang w:eastAsia="en-US"/>
        </w:rPr>
        <w:t>The Voices H</w:t>
      </w:r>
      <w:r w:rsidRPr="00816899">
        <w:rPr>
          <w:rFonts w:eastAsiaTheme="minorHAnsi" w:cs="GillSansStd-Bold"/>
          <w:bCs/>
          <w:color w:val="000000"/>
          <w:sz w:val="28"/>
          <w:szCs w:val="28"/>
          <w:lang w:eastAsia="en-US"/>
        </w:rPr>
        <w:t xml:space="preserve">eard and the </w:t>
      </w:r>
      <w:r>
        <w:rPr>
          <w:rFonts w:eastAsiaTheme="minorHAnsi" w:cs="GillSansStd-Bold"/>
          <w:bCs/>
          <w:color w:val="000000"/>
          <w:sz w:val="28"/>
          <w:szCs w:val="28"/>
          <w:lang w:eastAsia="en-US"/>
        </w:rPr>
        <w:t>Voices Silenced: R</w:t>
      </w:r>
      <w:r w:rsidRPr="00816899">
        <w:rPr>
          <w:rFonts w:eastAsiaTheme="minorHAnsi" w:cs="GillSansStd-Bold"/>
          <w:bCs/>
          <w:color w:val="000000"/>
          <w:sz w:val="28"/>
          <w:szCs w:val="28"/>
          <w:lang w:eastAsia="en-US"/>
        </w:rPr>
        <w:t xml:space="preserve">ecruitment </w:t>
      </w:r>
      <w:r>
        <w:rPr>
          <w:rFonts w:eastAsiaTheme="minorHAnsi" w:cs="GillSansStd-Bold"/>
          <w:bCs/>
          <w:color w:val="000000"/>
          <w:sz w:val="28"/>
          <w:szCs w:val="28"/>
          <w:lang w:eastAsia="en-US"/>
        </w:rPr>
        <w:t>Processes in Q</w:t>
      </w:r>
      <w:r w:rsidRPr="00816899">
        <w:rPr>
          <w:rFonts w:eastAsiaTheme="minorHAnsi" w:cs="GillSansStd-Bold"/>
          <w:bCs/>
          <w:color w:val="000000"/>
          <w:sz w:val="28"/>
          <w:szCs w:val="28"/>
          <w:lang w:eastAsia="en-US"/>
        </w:rPr>
        <w:t>ualitative</w:t>
      </w:r>
      <w:r>
        <w:rPr>
          <w:rFonts w:eastAsiaTheme="minorHAnsi" w:cs="GillSansStd-Bold"/>
          <w:bCs/>
          <w:color w:val="000000"/>
          <w:sz w:val="28"/>
          <w:szCs w:val="28"/>
          <w:lang w:eastAsia="en-US"/>
        </w:rPr>
        <w:t xml:space="preserve"> Interview S</w:t>
      </w:r>
      <w:r w:rsidRPr="00816899">
        <w:rPr>
          <w:rFonts w:eastAsiaTheme="minorHAnsi" w:cs="GillSansStd-Bold"/>
          <w:bCs/>
          <w:color w:val="000000"/>
          <w:sz w:val="28"/>
          <w:szCs w:val="28"/>
          <w:lang w:eastAsia="en-US"/>
        </w:rPr>
        <w:t xml:space="preserve">tudies,” </w:t>
      </w:r>
      <w:r w:rsidRPr="00816899">
        <w:rPr>
          <w:rFonts w:eastAsiaTheme="minorHAnsi" w:cs="GillSansStd-Italic"/>
          <w:i/>
          <w:iCs/>
          <w:sz w:val="28"/>
          <w:szCs w:val="28"/>
          <w:lang w:eastAsia="en-US"/>
        </w:rPr>
        <w:t>Qualitative Research</w:t>
      </w:r>
      <w:r>
        <w:rPr>
          <w:rFonts w:eastAsiaTheme="minorHAnsi" w:cs="GillSansStd"/>
          <w:sz w:val="28"/>
          <w:szCs w:val="28"/>
          <w:lang w:eastAsia="en-US"/>
        </w:rPr>
        <w:t xml:space="preserve"> 15,</w:t>
      </w:r>
      <w:r w:rsidRPr="00816899">
        <w:rPr>
          <w:rFonts w:eastAsiaTheme="minorHAnsi" w:cs="GillSansStd"/>
          <w:sz w:val="28"/>
          <w:szCs w:val="28"/>
          <w:lang w:eastAsia="en-US"/>
        </w:rPr>
        <w:t>6</w:t>
      </w:r>
      <w:r>
        <w:rPr>
          <w:rFonts w:eastAsiaTheme="minorHAnsi" w:cs="GillSansStd"/>
          <w:sz w:val="28"/>
          <w:szCs w:val="28"/>
          <w:lang w:eastAsia="en-US"/>
        </w:rPr>
        <w:t xml:space="preserve"> (2015), pp.</w:t>
      </w:r>
      <w:r w:rsidRPr="00816899">
        <w:rPr>
          <w:rFonts w:eastAsiaTheme="minorHAnsi" w:cs="GillSansStd"/>
          <w:sz w:val="28"/>
          <w:szCs w:val="28"/>
          <w:lang w:eastAsia="en-US"/>
        </w:rPr>
        <w:t xml:space="preserve"> 722–737</w:t>
      </w:r>
      <w:r>
        <w:rPr>
          <w:rFonts w:eastAsiaTheme="minorHAnsi" w:cs="GillSansStd"/>
          <w:sz w:val="28"/>
          <w:szCs w:val="28"/>
          <w:lang w:eastAsia="en-US"/>
        </w:rPr>
        <w:t xml:space="preserve">. </w:t>
      </w:r>
    </w:p>
    <w:p w:rsidR="00884D5D" w:rsidRDefault="00884D5D" w:rsidP="00884D5D">
      <w:pPr>
        <w:spacing w:after="0" w:line="240" w:lineRule="auto"/>
        <w:rPr>
          <w:sz w:val="28"/>
          <w:szCs w:val="28"/>
        </w:rPr>
      </w:pPr>
      <w:r w:rsidRPr="008B2FAB">
        <w:rPr>
          <w:sz w:val="28"/>
          <w:szCs w:val="28"/>
        </w:rPr>
        <w:lastRenderedPageBreak/>
        <w:t xml:space="preserve">Beth Leech, “Asking Questions: Techniques for Semistructured Interviews,” </w:t>
      </w:r>
      <w:r w:rsidRPr="008B2FAB">
        <w:rPr>
          <w:i/>
          <w:iCs/>
          <w:sz w:val="28"/>
          <w:szCs w:val="28"/>
        </w:rPr>
        <w:t>Political Science &amp; Politics</w:t>
      </w:r>
      <w:r w:rsidRPr="008B2FAB">
        <w:rPr>
          <w:sz w:val="28"/>
          <w:szCs w:val="28"/>
        </w:rPr>
        <w:t xml:space="preserve"> 35,4 (2002), pp. 665-668.</w:t>
      </w:r>
      <w:r>
        <w:rPr>
          <w:sz w:val="28"/>
          <w:szCs w:val="28"/>
        </w:rPr>
        <w:t xml:space="preserve"> </w:t>
      </w:r>
    </w:p>
    <w:p w:rsidR="00884D5D" w:rsidRDefault="00884D5D" w:rsidP="00884D5D">
      <w:pPr>
        <w:spacing w:after="0" w:line="240" w:lineRule="auto"/>
        <w:rPr>
          <w:rFonts w:eastAsiaTheme="minorHAnsi" w:cs="GillSansStd"/>
          <w:sz w:val="28"/>
          <w:szCs w:val="28"/>
          <w:lang w:eastAsia="en-US"/>
        </w:rPr>
      </w:pPr>
    </w:p>
    <w:p w:rsidR="00884D5D" w:rsidRPr="008B2FAB" w:rsidRDefault="00884D5D" w:rsidP="00884D5D">
      <w:pPr>
        <w:autoSpaceDE w:val="0"/>
        <w:autoSpaceDN w:val="0"/>
        <w:adjustRightInd w:val="0"/>
        <w:spacing w:after="0" w:line="240" w:lineRule="auto"/>
        <w:rPr>
          <w:rFonts w:eastAsiaTheme="minorHAnsi" w:cs="GillSansStd"/>
          <w:sz w:val="28"/>
          <w:szCs w:val="28"/>
          <w:u w:val="single"/>
          <w:lang w:eastAsia="en-US"/>
        </w:rPr>
      </w:pPr>
      <w:r w:rsidRPr="008B2FAB">
        <w:rPr>
          <w:rFonts w:eastAsiaTheme="minorHAnsi" w:cs="GillSansStd"/>
          <w:sz w:val="28"/>
          <w:szCs w:val="28"/>
          <w:u w:val="single"/>
          <w:lang w:eastAsia="en-US"/>
        </w:rPr>
        <w:t>Recommended</w:t>
      </w:r>
    </w:p>
    <w:p w:rsidR="00884D5D" w:rsidRDefault="00884D5D" w:rsidP="00884D5D">
      <w:pPr>
        <w:autoSpaceDE w:val="0"/>
        <w:autoSpaceDN w:val="0"/>
        <w:adjustRightInd w:val="0"/>
        <w:spacing w:line="240" w:lineRule="auto"/>
        <w:rPr>
          <w:sz w:val="28"/>
          <w:szCs w:val="28"/>
        </w:rPr>
      </w:pPr>
      <w:r w:rsidRPr="007E62EA">
        <w:rPr>
          <w:sz w:val="28"/>
          <w:szCs w:val="28"/>
        </w:rPr>
        <w:t xml:space="preserve">Robert Weiss, </w:t>
      </w:r>
      <w:r w:rsidRPr="007E62EA">
        <w:rPr>
          <w:i/>
          <w:iCs/>
          <w:sz w:val="28"/>
          <w:szCs w:val="28"/>
        </w:rPr>
        <w:t>Learning from Strangers: The Art and Method of Qualitative Interview</w:t>
      </w:r>
      <w:r w:rsidRPr="007E62EA">
        <w:rPr>
          <w:sz w:val="28"/>
          <w:szCs w:val="28"/>
        </w:rPr>
        <w:t xml:space="preserve"> </w:t>
      </w:r>
      <w:r w:rsidRPr="007E62EA">
        <w:rPr>
          <w:i/>
          <w:iCs/>
          <w:sz w:val="28"/>
          <w:szCs w:val="28"/>
        </w:rPr>
        <w:t>Studies</w:t>
      </w:r>
      <w:r w:rsidRPr="007E62EA">
        <w:rPr>
          <w:sz w:val="28"/>
          <w:szCs w:val="28"/>
        </w:rPr>
        <w:t xml:space="preserve"> (New York: Free Press, 1995).</w:t>
      </w:r>
      <w:r>
        <w:rPr>
          <w:sz w:val="28"/>
          <w:szCs w:val="28"/>
        </w:rPr>
        <w:t xml:space="preserve"> </w:t>
      </w:r>
    </w:p>
    <w:p w:rsidR="00884D5D" w:rsidRPr="00560F5B" w:rsidRDefault="00884D5D" w:rsidP="00884D5D">
      <w:pPr>
        <w:spacing w:after="0" w:line="240" w:lineRule="auto"/>
        <w:rPr>
          <w:b/>
          <w:sz w:val="28"/>
          <w:szCs w:val="28"/>
        </w:rPr>
      </w:pPr>
    </w:p>
    <w:p w:rsidR="00884D5D" w:rsidRPr="00D463D4" w:rsidRDefault="00884D5D" w:rsidP="00884D5D">
      <w:pPr>
        <w:spacing w:after="0" w:line="240" w:lineRule="auto"/>
        <w:rPr>
          <w:sz w:val="28"/>
          <w:szCs w:val="28"/>
        </w:rPr>
      </w:pPr>
      <w:r w:rsidRPr="00D463D4">
        <w:rPr>
          <w:sz w:val="28"/>
          <w:szCs w:val="28"/>
          <w:u w:val="single"/>
        </w:rPr>
        <w:t>Group Assignment</w:t>
      </w:r>
      <w:r w:rsidRPr="00D463D4">
        <w:rPr>
          <w:sz w:val="28"/>
          <w:szCs w:val="28"/>
        </w:rPr>
        <w:t xml:space="preserve"> [For D</w:t>
      </w:r>
      <w:r w:rsidR="009D2A38">
        <w:rPr>
          <w:sz w:val="28"/>
          <w:szCs w:val="28"/>
        </w:rPr>
        <w:t>iscussion in the Following Tutorial</w:t>
      </w:r>
      <w:r w:rsidRPr="00D463D4">
        <w:rPr>
          <w:sz w:val="28"/>
          <w:szCs w:val="28"/>
        </w:rPr>
        <w:t xml:space="preserve"> Session]</w:t>
      </w:r>
    </w:p>
    <w:p w:rsidR="00884D5D" w:rsidRPr="00D463D4" w:rsidRDefault="00884D5D" w:rsidP="00884D5D">
      <w:pPr>
        <w:spacing w:after="0" w:line="240" w:lineRule="auto"/>
        <w:rPr>
          <w:sz w:val="28"/>
          <w:szCs w:val="28"/>
        </w:rPr>
      </w:pPr>
      <w:r w:rsidRPr="00D463D4">
        <w:rPr>
          <w:sz w:val="28"/>
          <w:szCs w:val="28"/>
        </w:rPr>
        <w:t>Select an article from JPER, JAPA, or any journal with “Planning” in the title which conducts res</w:t>
      </w:r>
      <w:r>
        <w:rPr>
          <w:sz w:val="28"/>
          <w:szCs w:val="28"/>
        </w:rPr>
        <w:t>earch through the use of interviews</w:t>
      </w:r>
      <w:r w:rsidRPr="00D463D4">
        <w:rPr>
          <w:sz w:val="28"/>
          <w:szCs w:val="28"/>
        </w:rPr>
        <w:t xml:space="preserve"> </w:t>
      </w:r>
    </w:p>
    <w:p w:rsidR="00884D5D" w:rsidRPr="00D463D4" w:rsidRDefault="00884D5D" w:rsidP="00884D5D">
      <w:pPr>
        <w:spacing w:after="0" w:line="240" w:lineRule="auto"/>
        <w:ind w:left="-540" w:right="-540" w:firstLine="540"/>
        <w:rPr>
          <w:sz w:val="28"/>
          <w:szCs w:val="28"/>
          <w:bdr w:val="single" w:sz="4" w:space="0" w:color="auto"/>
        </w:rPr>
      </w:pPr>
    </w:p>
    <w:p w:rsidR="00884D5D" w:rsidRPr="00C874BE" w:rsidRDefault="00884D5D" w:rsidP="00884D5D">
      <w:pPr>
        <w:spacing w:after="0" w:line="240" w:lineRule="auto"/>
        <w:rPr>
          <w:rFonts w:cstheme="minorHAnsi"/>
          <w:i/>
          <w:sz w:val="28"/>
          <w:szCs w:val="28"/>
        </w:rPr>
      </w:pPr>
      <w:r w:rsidRPr="00C874BE">
        <w:rPr>
          <w:i/>
          <w:sz w:val="28"/>
          <w:szCs w:val="28"/>
        </w:rPr>
        <w:t xml:space="preserve">Week Eleven: </w:t>
      </w:r>
      <w:r w:rsidRPr="00C874BE">
        <w:rPr>
          <w:rFonts w:cstheme="minorHAnsi"/>
          <w:i/>
          <w:sz w:val="28"/>
          <w:szCs w:val="28"/>
        </w:rPr>
        <w:t xml:space="preserve">Survey </w:t>
      </w:r>
      <w:r>
        <w:rPr>
          <w:rFonts w:cstheme="minorHAnsi"/>
          <w:i/>
          <w:sz w:val="28"/>
          <w:szCs w:val="28"/>
        </w:rPr>
        <w:t xml:space="preserve">Research and Questionnaire Design </w:t>
      </w:r>
      <w:r w:rsidRPr="00C874BE">
        <w:rPr>
          <w:rFonts w:cstheme="minorHAnsi"/>
          <w:i/>
          <w:sz w:val="28"/>
          <w:szCs w:val="28"/>
        </w:rPr>
        <w:t>(Questionnaires, Focus Groups)</w:t>
      </w:r>
    </w:p>
    <w:p w:rsidR="00884D5D" w:rsidRPr="00D463D4" w:rsidRDefault="00884D5D" w:rsidP="00884D5D">
      <w:pPr>
        <w:spacing w:after="0" w:line="240" w:lineRule="auto"/>
        <w:rPr>
          <w:sz w:val="28"/>
          <w:szCs w:val="28"/>
          <w:u w:val="single"/>
        </w:rPr>
      </w:pPr>
      <w:r w:rsidRPr="00D463D4">
        <w:rPr>
          <w:sz w:val="28"/>
          <w:szCs w:val="28"/>
          <w:u w:val="single"/>
        </w:rPr>
        <w:t>Themes</w:t>
      </w:r>
    </w:p>
    <w:p w:rsidR="00884D5D" w:rsidRPr="00C874BE" w:rsidRDefault="00884D5D" w:rsidP="00884D5D">
      <w:pPr>
        <w:pStyle w:val="NormalWeb"/>
        <w:spacing w:before="0" w:beforeAutospacing="0" w:after="0" w:afterAutospacing="0"/>
        <w:rPr>
          <w:rFonts w:asciiTheme="minorHAnsi" w:hAnsiTheme="minorHAnsi" w:cstheme="minorHAnsi"/>
          <w:sz w:val="28"/>
          <w:szCs w:val="28"/>
        </w:rPr>
      </w:pPr>
      <w:r w:rsidRPr="00C874BE">
        <w:rPr>
          <w:rFonts w:asciiTheme="minorHAnsi" w:hAnsiTheme="minorHAnsi" w:cstheme="minorHAnsi"/>
          <w:sz w:val="28"/>
          <w:szCs w:val="28"/>
        </w:rPr>
        <w:t>The nature of small-scale survey research</w:t>
      </w:r>
    </w:p>
    <w:p w:rsidR="00884D5D" w:rsidRPr="00D463D4" w:rsidRDefault="00884D5D" w:rsidP="00884D5D">
      <w:pPr>
        <w:pStyle w:val="NormalWeb"/>
        <w:spacing w:before="0" w:beforeAutospacing="0" w:after="0" w:afterAutospacing="0"/>
        <w:rPr>
          <w:rFonts w:asciiTheme="minorHAnsi" w:hAnsiTheme="minorHAnsi" w:cstheme="minorHAnsi"/>
          <w:sz w:val="28"/>
          <w:szCs w:val="28"/>
          <w:u w:val="single"/>
        </w:rPr>
      </w:pPr>
    </w:p>
    <w:p w:rsidR="00884D5D" w:rsidRDefault="00884D5D" w:rsidP="00884D5D">
      <w:pPr>
        <w:pStyle w:val="NormalWeb"/>
        <w:spacing w:before="0" w:beforeAutospacing="0" w:after="0" w:afterAutospacing="0"/>
        <w:rPr>
          <w:rFonts w:asciiTheme="minorHAnsi" w:hAnsiTheme="minorHAnsi" w:cstheme="minorHAnsi"/>
          <w:sz w:val="28"/>
          <w:szCs w:val="28"/>
        </w:rPr>
      </w:pPr>
      <w:r w:rsidRPr="00D463D4">
        <w:rPr>
          <w:rFonts w:asciiTheme="minorHAnsi" w:hAnsiTheme="minorHAnsi" w:cstheme="minorHAnsi"/>
          <w:sz w:val="28"/>
          <w:szCs w:val="28"/>
          <w:u w:val="single"/>
        </w:rPr>
        <w:t>Readings</w:t>
      </w:r>
    </w:p>
    <w:p w:rsidR="00884D5D" w:rsidRDefault="00884D5D" w:rsidP="00884D5D">
      <w:pPr>
        <w:pStyle w:val="NormalWeb"/>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 xml:space="preserve">Royce Singleton and Bruce Straits, chapters 6, 9, and 10 in </w:t>
      </w:r>
      <w:r>
        <w:rPr>
          <w:rFonts w:asciiTheme="minorHAnsi" w:hAnsiTheme="minorHAnsi" w:cstheme="minorHAnsi"/>
          <w:i/>
          <w:sz w:val="28"/>
          <w:szCs w:val="28"/>
        </w:rPr>
        <w:t xml:space="preserve">Approaches to Social Research </w:t>
      </w:r>
      <w:r>
        <w:rPr>
          <w:rFonts w:asciiTheme="minorHAnsi" w:hAnsiTheme="minorHAnsi" w:cstheme="minorHAnsi"/>
          <w:sz w:val="28"/>
          <w:szCs w:val="28"/>
        </w:rPr>
        <w:t>[Fifth Edition] (Oxford: Oxford University Press, 2009).</w:t>
      </w:r>
    </w:p>
    <w:p w:rsidR="00884D5D" w:rsidRDefault="00884D5D" w:rsidP="00884D5D">
      <w:pPr>
        <w:pStyle w:val="NormalWeb"/>
        <w:spacing w:before="0" w:beforeAutospacing="0" w:after="0" w:afterAutospacing="0"/>
        <w:rPr>
          <w:rFonts w:asciiTheme="minorHAnsi" w:hAnsiTheme="minorHAnsi" w:cstheme="minorHAnsi"/>
          <w:sz w:val="28"/>
          <w:szCs w:val="28"/>
        </w:rPr>
      </w:pPr>
    </w:p>
    <w:p w:rsidR="00884D5D" w:rsidRDefault="00884D5D" w:rsidP="00884D5D">
      <w:pPr>
        <w:pStyle w:val="NormalWeb"/>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 xml:space="preserve">Nora Cate Schaeffer and Stanley Presser, “The Science of Asking Questions,” </w:t>
      </w:r>
      <w:r>
        <w:rPr>
          <w:rFonts w:asciiTheme="minorHAnsi" w:hAnsiTheme="minorHAnsi" w:cstheme="minorHAnsi"/>
          <w:i/>
          <w:sz w:val="28"/>
          <w:szCs w:val="28"/>
        </w:rPr>
        <w:t xml:space="preserve">Annual Review of Sociology </w:t>
      </w:r>
      <w:r>
        <w:rPr>
          <w:rFonts w:asciiTheme="minorHAnsi" w:hAnsiTheme="minorHAnsi" w:cstheme="minorHAnsi"/>
          <w:sz w:val="28"/>
          <w:szCs w:val="28"/>
        </w:rPr>
        <w:t>29 (2003), pp. 65-88.</w:t>
      </w:r>
    </w:p>
    <w:p w:rsidR="00884D5D" w:rsidRDefault="00884D5D" w:rsidP="00884D5D">
      <w:pPr>
        <w:pStyle w:val="NormalWeb"/>
        <w:spacing w:before="0" w:beforeAutospacing="0" w:after="0" w:afterAutospacing="0"/>
        <w:rPr>
          <w:rFonts w:asciiTheme="minorHAnsi" w:hAnsiTheme="minorHAnsi" w:cstheme="minorHAnsi"/>
          <w:sz w:val="28"/>
          <w:szCs w:val="28"/>
        </w:rPr>
      </w:pPr>
    </w:p>
    <w:p w:rsidR="00884D5D" w:rsidRPr="00D463D4" w:rsidRDefault="00884D5D" w:rsidP="00884D5D">
      <w:pPr>
        <w:spacing w:after="0" w:line="240" w:lineRule="auto"/>
        <w:rPr>
          <w:sz w:val="28"/>
          <w:szCs w:val="28"/>
        </w:rPr>
      </w:pPr>
      <w:r w:rsidRPr="00D463D4">
        <w:rPr>
          <w:sz w:val="28"/>
          <w:szCs w:val="28"/>
          <w:u w:val="single"/>
        </w:rPr>
        <w:t>Group Assignment</w:t>
      </w:r>
      <w:r w:rsidRPr="00D463D4">
        <w:rPr>
          <w:sz w:val="28"/>
          <w:szCs w:val="28"/>
        </w:rPr>
        <w:t xml:space="preserve"> [For Discussion in the Following Class Session]</w:t>
      </w:r>
    </w:p>
    <w:p w:rsidR="00884D5D" w:rsidRPr="00D463D4" w:rsidRDefault="00884D5D" w:rsidP="00884D5D">
      <w:pPr>
        <w:spacing w:after="0" w:line="240" w:lineRule="auto"/>
        <w:rPr>
          <w:sz w:val="28"/>
          <w:szCs w:val="28"/>
        </w:rPr>
      </w:pPr>
      <w:r w:rsidRPr="00D463D4">
        <w:rPr>
          <w:sz w:val="28"/>
          <w:szCs w:val="28"/>
        </w:rPr>
        <w:t xml:space="preserve">Select an article from JPER, JAPA, or any journal with “Planning” in the title which conducts research through the use of surveys, questionnaires, and/or focus groups </w:t>
      </w:r>
    </w:p>
    <w:p w:rsidR="00884D5D" w:rsidRPr="00972CD6" w:rsidRDefault="00884D5D" w:rsidP="00884D5D">
      <w:pPr>
        <w:spacing w:after="0" w:line="240" w:lineRule="auto"/>
        <w:ind w:right="-540"/>
        <w:rPr>
          <w:sz w:val="28"/>
          <w:szCs w:val="28"/>
        </w:rPr>
      </w:pPr>
    </w:p>
    <w:p w:rsidR="00884D5D" w:rsidRPr="00D463D4" w:rsidRDefault="00884D5D" w:rsidP="00884D5D">
      <w:pPr>
        <w:spacing w:after="0" w:line="240" w:lineRule="auto"/>
        <w:ind w:right="-540"/>
        <w:rPr>
          <w:sz w:val="28"/>
          <w:szCs w:val="28"/>
          <w:u w:val="single"/>
        </w:rPr>
      </w:pPr>
      <w:r w:rsidRPr="00D463D4">
        <w:rPr>
          <w:sz w:val="28"/>
          <w:szCs w:val="28"/>
          <w:u w:val="single"/>
        </w:rPr>
        <w:t>Recommended</w:t>
      </w:r>
    </w:p>
    <w:p w:rsidR="00884D5D" w:rsidRPr="0065217E" w:rsidRDefault="00884D5D" w:rsidP="00884D5D">
      <w:pPr>
        <w:pStyle w:val="NormalWeb"/>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 xml:space="preserve">Floyd Fowler, “Design and Evaluation of Survey Questions,” in Leonard Bickman and Debra Rog (eds.), </w:t>
      </w:r>
      <w:r w:rsidRPr="0065217E">
        <w:rPr>
          <w:rFonts w:asciiTheme="minorHAnsi" w:hAnsiTheme="minorHAnsi" w:cstheme="minorHAnsi"/>
          <w:i/>
          <w:sz w:val="28"/>
          <w:szCs w:val="28"/>
        </w:rPr>
        <w:t>Handbook of Applied Social Science Research Methods</w:t>
      </w:r>
      <w:r>
        <w:rPr>
          <w:rFonts w:asciiTheme="minorHAnsi" w:hAnsiTheme="minorHAnsi" w:cstheme="minorHAnsi"/>
          <w:sz w:val="28"/>
          <w:szCs w:val="28"/>
        </w:rPr>
        <w:t xml:space="preserve"> (Thousand Oaks: Sage, 1998), pp. 343-374.</w:t>
      </w:r>
    </w:p>
    <w:p w:rsidR="00884D5D" w:rsidRPr="004D032D" w:rsidRDefault="00884D5D" w:rsidP="00884D5D">
      <w:pPr>
        <w:spacing w:after="0" w:line="240" w:lineRule="auto"/>
        <w:rPr>
          <w:rFonts w:cstheme="minorHAnsi"/>
          <w:sz w:val="28"/>
          <w:szCs w:val="28"/>
        </w:rPr>
      </w:pPr>
    </w:p>
    <w:p w:rsidR="00884D5D" w:rsidRDefault="00884D5D" w:rsidP="00884D5D">
      <w:pPr>
        <w:spacing w:after="0" w:line="240" w:lineRule="auto"/>
        <w:jc w:val="center"/>
        <w:rPr>
          <w:rFonts w:cstheme="minorHAnsi"/>
          <w:b/>
          <w:sz w:val="28"/>
          <w:szCs w:val="28"/>
        </w:rPr>
      </w:pPr>
      <w:r>
        <w:rPr>
          <w:rFonts w:cstheme="minorHAnsi"/>
          <w:b/>
          <w:sz w:val="28"/>
          <w:szCs w:val="28"/>
        </w:rPr>
        <w:t xml:space="preserve">Research Design </w:t>
      </w:r>
    </w:p>
    <w:p w:rsidR="00884D5D" w:rsidRPr="00972CD6" w:rsidRDefault="00884D5D" w:rsidP="00884D5D">
      <w:pPr>
        <w:spacing w:after="0" w:line="240" w:lineRule="auto"/>
        <w:rPr>
          <w:rFonts w:cstheme="minorHAnsi"/>
          <w:i/>
          <w:sz w:val="28"/>
          <w:szCs w:val="28"/>
        </w:rPr>
      </w:pPr>
      <w:r w:rsidRPr="00972CD6">
        <w:rPr>
          <w:rFonts w:cstheme="minorHAnsi"/>
          <w:i/>
          <w:sz w:val="28"/>
          <w:szCs w:val="28"/>
        </w:rPr>
        <w:t xml:space="preserve">Week Twelve: Finding the “Question” in the “Answer” (or Problem-Puzzle) </w:t>
      </w:r>
    </w:p>
    <w:p w:rsidR="00884D5D" w:rsidRDefault="00884D5D" w:rsidP="00884D5D">
      <w:pPr>
        <w:spacing w:after="0" w:line="240" w:lineRule="auto"/>
        <w:rPr>
          <w:rFonts w:cstheme="minorHAnsi"/>
          <w:sz w:val="28"/>
          <w:szCs w:val="28"/>
        </w:rPr>
      </w:pPr>
      <w:r>
        <w:rPr>
          <w:rFonts w:cstheme="minorHAnsi"/>
          <w:sz w:val="28"/>
          <w:szCs w:val="28"/>
        </w:rPr>
        <w:t>What do I want to know, and how will I know that I “know” it</w:t>
      </w:r>
    </w:p>
    <w:p w:rsidR="00884D5D" w:rsidRDefault="00884D5D" w:rsidP="00884D5D">
      <w:pPr>
        <w:spacing w:after="0" w:line="240" w:lineRule="auto"/>
        <w:rPr>
          <w:sz w:val="28"/>
          <w:szCs w:val="28"/>
        </w:rPr>
      </w:pPr>
      <w:r>
        <w:rPr>
          <w:sz w:val="28"/>
          <w:szCs w:val="28"/>
          <w:u w:val="single"/>
        </w:rPr>
        <w:t>Themes</w:t>
      </w:r>
    </w:p>
    <w:p w:rsidR="00884D5D" w:rsidRPr="00D27747" w:rsidRDefault="00884D5D" w:rsidP="00884D5D">
      <w:pPr>
        <w:widowControl w:val="0"/>
        <w:tabs>
          <w:tab w:val="left" w:pos="-720"/>
        </w:tabs>
        <w:suppressAutoHyphens/>
        <w:autoSpaceDE w:val="0"/>
        <w:autoSpaceDN w:val="0"/>
        <w:adjustRightInd w:val="0"/>
        <w:spacing w:after="0" w:line="240" w:lineRule="auto"/>
        <w:rPr>
          <w:rFonts w:eastAsia="Times New Roman" w:cs="CG Times"/>
          <w:spacing w:val="-3"/>
          <w:sz w:val="28"/>
          <w:szCs w:val="28"/>
          <w:lang w:eastAsia="en-US"/>
        </w:rPr>
      </w:pPr>
      <w:r w:rsidRPr="00D27747">
        <w:rPr>
          <w:rFonts w:eastAsia="Times New Roman" w:cs="CG Times"/>
          <w:spacing w:val="-3"/>
          <w:sz w:val="28"/>
          <w:szCs w:val="28"/>
          <w:lang w:eastAsia="en-US"/>
        </w:rPr>
        <w:lastRenderedPageBreak/>
        <w:t>Procedures [Combining Methods with Research]</w:t>
      </w:r>
    </w:p>
    <w:p w:rsidR="00884D5D" w:rsidRDefault="00884D5D" w:rsidP="00884D5D">
      <w:pPr>
        <w:spacing w:after="0" w:line="240" w:lineRule="auto"/>
        <w:rPr>
          <w:rFonts w:cstheme="minorHAnsi"/>
          <w:sz w:val="28"/>
          <w:szCs w:val="28"/>
        </w:rPr>
      </w:pPr>
    </w:p>
    <w:p w:rsidR="00884D5D" w:rsidRPr="00656EC3" w:rsidRDefault="00884D5D" w:rsidP="00884D5D">
      <w:pPr>
        <w:spacing w:after="0" w:line="240" w:lineRule="auto"/>
        <w:rPr>
          <w:rFonts w:cstheme="minorHAnsi"/>
          <w:sz w:val="28"/>
          <w:szCs w:val="28"/>
        </w:rPr>
      </w:pPr>
      <w:r>
        <w:rPr>
          <w:rFonts w:cstheme="minorHAnsi"/>
          <w:sz w:val="28"/>
          <w:szCs w:val="28"/>
        </w:rPr>
        <w:t xml:space="preserve">“Mixed methods” As Research Strategy </w:t>
      </w:r>
    </w:p>
    <w:p w:rsidR="00884D5D" w:rsidRPr="00656EC3" w:rsidRDefault="00884D5D" w:rsidP="00884D5D">
      <w:pPr>
        <w:spacing w:after="0" w:line="240" w:lineRule="auto"/>
        <w:rPr>
          <w:rFonts w:eastAsia="Times New Roman" w:cs="Arial"/>
          <w:i/>
          <w:color w:val="222222"/>
          <w:sz w:val="28"/>
          <w:szCs w:val="28"/>
          <w:lang w:val="en" w:eastAsia="en-US"/>
        </w:rPr>
      </w:pPr>
      <w:r w:rsidRPr="00656EC3">
        <w:rPr>
          <w:rFonts w:eastAsia="Times New Roman" w:cs="Arial"/>
          <w:i/>
          <w:color w:val="222222"/>
          <w:sz w:val="28"/>
          <w:szCs w:val="28"/>
          <w:lang w:val="en" w:eastAsia="en-US"/>
        </w:rPr>
        <w:t>Typologies</w:t>
      </w:r>
      <w:r>
        <w:rPr>
          <w:rFonts w:eastAsia="Times New Roman" w:cs="Arial"/>
          <w:i/>
          <w:color w:val="222222"/>
          <w:sz w:val="28"/>
          <w:szCs w:val="28"/>
          <w:lang w:val="en" w:eastAsia="en-US"/>
        </w:rPr>
        <w:t xml:space="preserve"> of Research Design</w:t>
      </w:r>
    </w:p>
    <w:p w:rsidR="00884D5D" w:rsidRPr="00656EC3" w:rsidRDefault="00884D5D" w:rsidP="00884D5D">
      <w:pPr>
        <w:spacing w:after="0" w:line="240" w:lineRule="auto"/>
        <w:rPr>
          <w:rFonts w:eastAsia="Times New Roman" w:cs="Arial"/>
          <w:color w:val="222222"/>
          <w:sz w:val="28"/>
          <w:szCs w:val="28"/>
          <w:lang w:val="en" w:eastAsia="en-US"/>
        </w:rPr>
      </w:pPr>
      <w:r w:rsidRPr="00656EC3">
        <w:rPr>
          <w:rFonts w:eastAsia="Times New Roman" w:cs="Arial"/>
          <w:color w:val="222222"/>
          <w:sz w:val="28"/>
          <w:szCs w:val="28"/>
          <w:lang w:val="en" w:eastAsia="en-US"/>
        </w:rPr>
        <w:t>Descriptive (e.g., case-study, naturalistic observation, survey)</w:t>
      </w:r>
    </w:p>
    <w:p w:rsidR="00884D5D" w:rsidRPr="00656EC3" w:rsidRDefault="00884D5D" w:rsidP="00884D5D">
      <w:pPr>
        <w:spacing w:after="0" w:line="240" w:lineRule="auto"/>
        <w:rPr>
          <w:rFonts w:eastAsia="Times New Roman" w:cs="Arial"/>
          <w:color w:val="222222"/>
          <w:sz w:val="28"/>
          <w:szCs w:val="28"/>
          <w:lang w:val="en" w:eastAsia="en-US"/>
        </w:rPr>
      </w:pPr>
      <w:r w:rsidRPr="00656EC3">
        <w:rPr>
          <w:rFonts w:eastAsia="Times New Roman" w:cs="Arial"/>
          <w:color w:val="222222"/>
          <w:sz w:val="28"/>
          <w:szCs w:val="28"/>
          <w:lang w:val="en" w:eastAsia="en-US"/>
        </w:rPr>
        <w:t>Correlational (e.g., case-control study, observational study)</w:t>
      </w:r>
    </w:p>
    <w:p w:rsidR="00884D5D" w:rsidRPr="00656EC3" w:rsidRDefault="00884D5D" w:rsidP="00884D5D">
      <w:pPr>
        <w:spacing w:after="0" w:line="240" w:lineRule="auto"/>
        <w:rPr>
          <w:rFonts w:eastAsia="Times New Roman" w:cs="Arial"/>
          <w:color w:val="222222"/>
          <w:sz w:val="28"/>
          <w:szCs w:val="28"/>
          <w:lang w:val="en" w:eastAsia="en-US"/>
        </w:rPr>
      </w:pPr>
      <w:r w:rsidRPr="00656EC3">
        <w:rPr>
          <w:rFonts w:eastAsia="Times New Roman" w:cs="Arial"/>
          <w:color w:val="222222"/>
          <w:sz w:val="28"/>
          <w:szCs w:val="28"/>
          <w:lang w:val="en" w:eastAsia="en-US"/>
        </w:rPr>
        <w:t>Semi-experimental (e.g., field experiment, quasi-experiment)</w:t>
      </w:r>
    </w:p>
    <w:p w:rsidR="00884D5D" w:rsidRPr="00656EC3" w:rsidRDefault="00884D5D" w:rsidP="00884D5D">
      <w:pPr>
        <w:spacing w:after="0" w:line="240" w:lineRule="auto"/>
        <w:rPr>
          <w:rFonts w:eastAsia="Times New Roman" w:cs="Arial"/>
          <w:color w:val="222222"/>
          <w:sz w:val="28"/>
          <w:szCs w:val="28"/>
          <w:lang w:val="en" w:eastAsia="en-US"/>
        </w:rPr>
      </w:pPr>
      <w:r w:rsidRPr="00656EC3">
        <w:rPr>
          <w:rFonts w:eastAsia="Times New Roman" w:cs="Arial"/>
          <w:color w:val="222222"/>
          <w:sz w:val="28"/>
          <w:szCs w:val="28"/>
          <w:lang w:val="en" w:eastAsia="en-US"/>
        </w:rPr>
        <w:t xml:space="preserve">Experimental (experiment with random assignment) </w:t>
      </w:r>
    </w:p>
    <w:p w:rsidR="009D2A38" w:rsidRDefault="009D2A38" w:rsidP="00884D5D">
      <w:pPr>
        <w:widowControl w:val="0"/>
        <w:tabs>
          <w:tab w:val="left" w:pos="-720"/>
        </w:tabs>
        <w:suppressAutoHyphens/>
        <w:autoSpaceDE w:val="0"/>
        <w:autoSpaceDN w:val="0"/>
        <w:adjustRightInd w:val="0"/>
        <w:spacing w:after="0" w:line="240" w:lineRule="auto"/>
        <w:rPr>
          <w:rFonts w:eastAsia="Times New Roman" w:cs="CG Times"/>
          <w:spacing w:val="-3"/>
          <w:sz w:val="28"/>
          <w:szCs w:val="28"/>
          <w:lang w:eastAsia="en-US"/>
        </w:rPr>
      </w:pPr>
    </w:p>
    <w:p w:rsidR="00884D5D" w:rsidRPr="00D27747" w:rsidRDefault="00884D5D" w:rsidP="00884D5D">
      <w:pPr>
        <w:widowControl w:val="0"/>
        <w:tabs>
          <w:tab w:val="left" w:pos="-720"/>
        </w:tabs>
        <w:suppressAutoHyphens/>
        <w:autoSpaceDE w:val="0"/>
        <w:autoSpaceDN w:val="0"/>
        <w:adjustRightInd w:val="0"/>
        <w:spacing w:after="0" w:line="240" w:lineRule="auto"/>
        <w:rPr>
          <w:rFonts w:eastAsia="Times New Roman" w:cs="CG Times"/>
          <w:spacing w:val="-3"/>
          <w:sz w:val="28"/>
          <w:szCs w:val="28"/>
          <w:lang w:eastAsia="en-US"/>
        </w:rPr>
      </w:pPr>
      <w:r w:rsidRPr="00D27747">
        <w:rPr>
          <w:rFonts w:eastAsia="Times New Roman" w:cs="CG Times"/>
          <w:spacing w:val="-3"/>
          <w:sz w:val="28"/>
          <w:szCs w:val="28"/>
          <w:lang w:eastAsia="en-US"/>
        </w:rPr>
        <w:t xml:space="preserve">The aim of this section is to provide an examination of particular studies that actually carry out research using particular research designs.  Issues here include (1) theory construction and research design (broadly conceived); (2) an investigation of different approaches to </w:t>
      </w:r>
      <w:r w:rsidRPr="00673313">
        <w:rPr>
          <w:rFonts w:eastAsia="Times New Roman" w:cs="CG Times"/>
          <w:spacing w:val="-3"/>
          <w:sz w:val="28"/>
          <w:szCs w:val="28"/>
          <w:lang w:eastAsia="en-US"/>
        </w:rPr>
        <w:t xml:space="preserve">social </w:t>
      </w:r>
      <w:r w:rsidRPr="00D27747">
        <w:rPr>
          <w:rFonts w:eastAsia="Times New Roman" w:cs="CG Times"/>
          <w:spacing w:val="-3"/>
          <w:sz w:val="28"/>
          <w:szCs w:val="28"/>
          <w:lang w:eastAsia="en-US"/>
        </w:rPr>
        <w:t xml:space="preserve">research ("testing" theories in relation to a case [illustrative]; theoretical interpretation of </w:t>
      </w:r>
      <w:r w:rsidRPr="00673313">
        <w:rPr>
          <w:rFonts w:eastAsia="Times New Roman" w:cs="CG Times"/>
          <w:spacing w:val="-3"/>
          <w:sz w:val="28"/>
          <w:szCs w:val="28"/>
          <w:lang w:eastAsia="en-US"/>
        </w:rPr>
        <w:t xml:space="preserve">events and processes on the ground </w:t>
      </w:r>
      <w:r w:rsidRPr="00D27747">
        <w:rPr>
          <w:rFonts w:eastAsia="Times New Roman" w:cs="CG Times"/>
          <w:spacing w:val="-3"/>
          <w:sz w:val="28"/>
          <w:szCs w:val="28"/>
          <w:lang w:eastAsia="en-US"/>
        </w:rPr>
        <w:t>history [discovery of general laws and operationalizing them]; reconsideration or reinter</w:t>
      </w:r>
      <w:r w:rsidRPr="00673313">
        <w:rPr>
          <w:rFonts w:eastAsia="Times New Roman" w:cs="CG Times"/>
          <w:spacing w:val="-3"/>
          <w:sz w:val="28"/>
          <w:szCs w:val="28"/>
          <w:lang w:eastAsia="en-US"/>
        </w:rPr>
        <w:t>pretation of classic “</w:t>
      </w:r>
      <w:r w:rsidRPr="00D27747">
        <w:rPr>
          <w:rFonts w:eastAsia="Times New Roman" w:cs="CG Times"/>
          <w:spacing w:val="-3"/>
          <w:sz w:val="28"/>
          <w:szCs w:val="28"/>
          <w:lang w:eastAsia="en-US"/>
        </w:rPr>
        <w:t>cases</w:t>
      </w:r>
      <w:r w:rsidRPr="00673313">
        <w:rPr>
          <w:rFonts w:eastAsia="Times New Roman" w:cs="CG Times"/>
          <w:spacing w:val="-3"/>
          <w:sz w:val="28"/>
          <w:szCs w:val="28"/>
          <w:lang w:eastAsia="en-US"/>
        </w:rPr>
        <w:t>”</w:t>
      </w:r>
      <w:r w:rsidRPr="00D27747">
        <w:rPr>
          <w:rFonts w:eastAsia="Times New Roman" w:cs="CG Times"/>
          <w:spacing w:val="-3"/>
          <w:sz w:val="28"/>
          <w:szCs w:val="28"/>
          <w:lang w:eastAsia="en-US"/>
        </w:rPr>
        <w:t xml:space="preserve"> [syntheses of literatures]; contrast and analysis in two-case comparisons; analyzing causal configurations for three cases; comparatively-informed case analyses [individualizing </w:t>
      </w:r>
      <w:r w:rsidRPr="00673313">
        <w:rPr>
          <w:rFonts w:eastAsia="Times New Roman" w:cs="CG Times"/>
          <w:spacing w:val="-3"/>
          <w:sz w:val="28"/>
          <w:szCs w:val="28"/>
          <w:lang w:eastAsia="en-US"/>
        </w:rPr>
        <w:t>comparisons]; analyzing parts as elements of single whole</w:t>
      </w:r>
      <w:r w:rsidRPr="00D27747">
        <w:rPr>
          <w:rFonts w:eastAsia="Times New Roman" w:cs="CG Times"/>
          <w:spacing w:val="-3"/>
          <w:sz w:val="28"/>
          <w:szCs w:val="28"/>
          <w:lang w:eastAsia="en-US"/>
        </w:rPr>
        <w:t>; (3) a critical examination of key examples il</w:t>
      </w:r>
      <w:r w:rsidRPr="00673313">
        <w:rPr>
          <w:rFonts w:eastAsia="Times New Roman" w:cs="CG Times"/>
          <w:spacing w:val="-3"/>
          <w:sz w:val="28"/>
          <w:szCs w:val="28"/>
          <w:lang w:eastAsia="en-US"/>
        </w:rPr>
        <w:t>lustrating how to do social research relevant for urban planning and policy analysis</w:t>
      </w:r>
    </w:p>
    <w:p w:rsidR="00884D5D" w:rsidRDefault="00884D5D" w:rsidP="00884D5D">
      <w:pPr>
        <w:spacing w:after="0" w:line="240" w:lineRule="auto"/>
        <w:rPr>
          <w:sz w:val="28"/>
          <w:szCs w:val="28"/>
          <w:u w:val="single"/>
        </w:rPr>
      </w:pPr>
    </w:p>
    <w:p w:rsidR="00884D5D" w:rsidRDefault="00884D5D" w:rsidP="00884D5D">
      <w:pPr>
        <w:spacing w:after="0" w:line="240" w:lineRule="auto"/>
        <w:rPr>
          <w:sz w:val="28"/>
          <w:szCs w:val="28"/>
        </w:rPr>
      </w:pPr>
      <w:r>
        <w:rPr>
          <w:sz w:val="28"/>
          <w:szCs w:val="28"/>
          <w:u w:val="single"/>
        </w:rPr>
        <w:t xml:space="preserve">Readings </w:t>
      </w:r>
    </w:p>
    <w:p w:rsidR="00884D5D" w:rsidRDefault="00884D5D" w:rsidP="00884D5D">
      <w:pPr>
        <w:spacing w:after="0" w:line="240" w:lineRule="auto"/>
        <w:rPr>
          <w:rFonts w:cstheme="minorHAnsi"/>
          <w:sz w:val="28"/>
          <w:szCs w:val="28"/>
        </w:rPr>
      </w:pPr>
      <w:r>
        <w:rPr>
          <w:rFonts w:cstheme="minorHAnsi"/>
          <w:sz w:val="28"/>
          <w:szCs w:val="28"/>
        </w:rPr>
        <w:t xml:space="preserve">Charles Ragin (with Mary Driscoll), “The Promise of Social Research,” in </w:t>
      </w:r>
      <w:r>
        <w:rPr>
          <w:rFonts w:cstheme="minorHAnsi"/>
          <w:i/>
          <w:sz w:val="28"/>
          <w:szCs w:val="28"/>
        </w:rPr>
        <w:t xml:space="preserve">Constructing Social Research, </w:t>
      </w:r>
      <w:r>
        <w:rPr>
          <w:rFonts w:cstheme="minorHAnsi"/>
          <w:sz w:val="28"/>
          <w:szCs w:val="28"/>
        </w:rPr>
        <w:t>pp. 155-166.</w:t>
      </w:r>
    </w:p>
    <w:p w:rsidR="00884D5D" w:rsidRDefault="00884D5D" w:rsidP="00884D5D">
      <w:pPr>
        <w:spacing w:after="0" w:line="240" w:lineRule="auto"/>
        <w:rPr>
          <w:rFonts w:cstheme="minorHAnsi"/>
          <w:sz w:val="28"/>
          <w:szCs w:val="28"/>
        </w:rPr>
      </w:pPr>
    </w:p>
    <w:p w:rsidR="00884D5D" w:rsidRDefault="00884D5D" w:rsidP="00884D5D">
      <w:pPr>
        <w:spacing w:after="0" w:line="240" w:lineRule="auto"/>
        <w:rPr>
          <w:rFonts w:cstheme="minorHAnsi"/>
          <w:sz w:val="28"/>
          <w:szCs w:val="28"/>
        </w:rPr>
      </w:pPr>
      <w:r>
        <w:rPr>
          <w:rFonts w:cstheme="minorHAnsi"/>
          <w:sz w:val="28"/>
          <w:szCs w:val="28"/>
        </w:rPr>
        <w:t>Martin Murray, “Research Design-Exercise 3”</w:t>
      </w:r>
    </w:p>
    <w:p w:rsidR="00884D5D" w:rsidRPr="004F62A9" w:rsidRDefault="00884D5D" w:rsidP="00884D5D">
      <w:pPr>
        <w:spacing w:after="0" w:line="240" w:lineRule="auto"/>
        <w:rPr>
          <w:rFonts w:cstheme="minorHAnsi"/>
          <w:sz w:val="28"/>
          <w:szCs w:val="28"/>
        </w:rPr>
      </w:pPr>
    </w:p>
    <w:p w:rsidR="00884D5D" w:rsidRDefault="00884D5D" w:rsidP="00884D5D">
      <w:pPr>
        <w:spacing w:after="0" w:line="240" w:lineRule="auto"/>
        <w:rPr>
          <w:sz w:val="28"/>
          <w:szCs w:val="28"/>
        </w:rPr>
      </w:pPr>
      <w:r>
        <w:rPr>
          <w:sz w:val="28"/>
          <w:szCs w:val="28"/>
          <w:u w:val="single"/>
        </w:rPr>
        <w:t xml:space="preserve">Recommended </w:t>
      </w:r>
    </w:p>
    <w:p w:rsidR="00884D5D" w:rsidRPr="005B03E6" w:rsidRDefault="00884D5D" w:rsidP="00884D5D">
      <w:pPr>
        <w:autoSpaceDE w:val="0"/>
        <w:autoSpaceDN w:val="0"/>
        <w:adjustRightInd w:val="0"/>
        <w:spacing w:after="0" w:line="240" w:lineRule="auto"/>
        <w:rPr>
          <w:rFonts w:eastAsiaTheme="minorHAnsi" w:cs="Times New Roman"/>
          <w:i/>
          <w:iCs/>
          <w:sz w:val="28"/>
          <w:szCs w:val="28"/>
          <w:lang w:eastAsia="en-US"/>
        </w:rPr>
      </w:pPr>
      <w:r>
        <w:rPr>
          <w:rFonts w:eastAsiaTheme="minorHAnsi" w:cs="Times New Roman"/>
          <w:sz w:val="28"/>
          <w:szCs w:val="28"/>
          <w:lang w:eastAsia="en-US"/>
        </w:rPr>
        <w:t>Lawrence Locke</w:t>
      </w:r>
      <w:r w:rsidRPr="005B03E6">
        <w:rPr>
          <w:rFonts w:eastAsiaTheme="minorHAnsi" w:cs="Times New Roman"/>
          <w:sz w:val="28"/>
          <w:szCs w:val="28"/>
          <w:lang w:eastAsia="en-US"/>
        </w:rPr>
        <w:t xml:space="preserve">, Waneen </w:t>
      </w:r>
      <w:r>
        <w:rPr>
          <w:rFonts w:eastAsiaTheme="minorHAnsi" w:cs="Times New Roman"/>
          <w:sz w:val="28"/>
          <w:szCs w:val="28"/>
          <w:lang w:eastAsia="en-US"/>
        </w:rPr>
        <w:t>Wyrick Spirduso, and Stephen Silverman,</w:t>
      </w:r>
      <w:r w:rsidRPr="005B03E6">
        <w:rPr>
          <w:rFonts w:eastAsiaTheme="minorHAnsi" w:cs="Times New Roman"/>
          <w:sz w:val="28"/>
          <w:szCs w:val="28"/>
          <w:lang w:eastAsia="en-US"/>
        </w:rPr>
        <w:t xml:space="preserve"> </w:t>
      </w:r>
      <w:r w:rsidRPr="005B03E6">
        <w:rPr>
          <w:rFonts w:eastAsiaTheme="minorHAnsi" w:cs="Times New Roman"/>
          <w:i/>
          <w:iCs/>
          <w:sz w:val="28"/>
          <w:szCs w:val="28"/>
          <w:lang w:eastAsia="en-US"/>
        </w:rPr>
        <w:t>Proposals that</w:t>
      </w:r>
    </w:p>
    <w:p w:rsidR="00884D5D" w:rsidRPr="005B03E6" w:rsidRDefault="00884D5D" w:rsidP="00884D5D">
      <w:pPr>
        <w:autoSpaceDE w:val="0"/>
        <w:autoSpaceDN w:val="0"/>
        <w:adjustRightInd w:val="0"/>
        <w:spacing w:after="0" w:line="240" w:lineRule="auto"/>
        <w:rPr>
          <w:rFonts w:cstheme="minorHAnsi"/>
          <w:sz w:val="28"/>
          <w:szCs w:val="28"/>
        </w:rPr>
      </w:pPr>
      <w:r w:rsidRPr="005B03E6">
        <w:rPr>
          <w:rFonts w:eastAsiaTheme="minorHAnsi" w:cs="Times New Roman"/>
          <w:i/>
          <w:iCs/>
          <w:sz w:val="28"/>
          <w:szCs w:val="28"/>
          <w:lang w:eastAsia="en-US"/>
        </w:rPr>
        <w:t>Work: A Guide for Planning Dissertations and Grant Proposals</w:t>
      </w:r>
      <w:r>
        <w:rPr>
          <w:rFonts w:eastAsiaTheme="minorHAnsi" w:cs="Times New Roman"/>
          <w:sz w:val="28"/>
          <w:szCs w:val="28"/>
          <w:lang w:eastAsia="en-US"/>
        </w:rPr>
        <w:t xml:space="preserve">. Thousand Oaks: </w:t>
      </w:r>
      <w:r w:rsidRPr="005B03E6">
        <w:rPr>
          <w:rFonts w:eastAsiaTheme="minorHAnsi" w:cs="Times New Roman"/>
          <w:sz w:val="28"/>
          <w:szCs w:val="28"/>
          <w:lang w:eastAsia="en-US"/>
        </w:rPr>
        <w:t>Sage Publications</w:t>
      </w:r>
      <w:r>
        <w:rPr>
          <w:rFonts w:eastAsiaTheme="minorHAnsi" w:cs="Times New Roman"/>
          <w:sz w:val="28"/>
          <w:szCs w:val="28"/>
          <w:lang w:eastAsia="en-US"/>
        </w:rPr>
        <w:t>, 2007).</w:t>
      </w:r>
    </w:p>
    <w:p w:rsidR="00884D5D" w:rsidRDefault="00884D5D" w:rsidP="00884D5D">
      <w:pPr>
        <w:widowControl w:val="0"/>
        <w:tabs>
          <w:tab w:val="left" w:pos="-720"/>
        </w:tabs>
        <w:suppressAutoHyphens/>
        <w:autoSpaceDE w:val="0"/>
        <w:autoSpaceDN w:val="0"/>
        <w:adjustRightInd w:val="0"/>
        <w:spacing w:after="0" w:line="240" w:lineRule="auto"/>
        <w:rPr>
          <w:sz w:val="28"/>
          <w:szCs w:val="28"/>
        </w:rPr>
      </w:pPr>
    </w:p>
    <w:p w:rsidR="00884D5D" w:rsidRDefault="00884D5D" w:rsidP="00884D5D">
      <w:pPr>
        <w:widowControl w:val="0"/>
        <w:tabs>
          <w:tab w:val="left" w:pos="-720"/>
        </w:tabs>
        <w:suppressAutoHyphens/>
        <w:autoSpaceDE w:val="0"/>
        <w:autoSpaceDN w:val="0"/>
        <w:adjustRightInd w:val="0"/>
        <w:spacing w:after="0" w:line="240" w:lineRule="auto"/>
        <w:rPr>
          <w:sz w:val="28"/>
          <w:szCs w:val="28"/>
        </w:rPr>
      </w:pPr>
      <w:r>
        <w:rPr>
          <w:sz w:val="28"/>
          <w:szCs w:val="28"/>
        </w:rPr>
        <w:t xml:space="preserve">John </w:t>
      </w:r>
      <w:r w:rsidRPr="005B03E6">
        <w:rPr>
          <w:sz w:val="28"/>
          <w:szCs w:val="28"/>
        </w:rPr>
        <w:t>Cr</w:t>
      </w:r>
      <w:r>
        <w:rPr>
          <w:sz w:val="28"/>
          <w:szCs w:val="28"/>
        </w:rPr>
        <w:t xml:space="preserve">eswell, </w:t>
      </w:r>
      <w:r w:rsidRPr="005B03E6">
        <w:rPr>
          <w:i/>
          <w:sz w:val="28"/>
          <w:szCs w:val="28"/>
        </w:rPr>
        <w:t>Research Design: Qualitative, Quantitative, and Mixed Methods Approaches</w:t>
      </w:r>
      <w:r w:rsidRPr="005B03E6">
        <w:rPr>
          <w:sz w:val="28"/>
          <w:szCs w:val="28"/>
        </w:rPr>
        <w:t xml:space="preserve"> </w:t>
      </w:r>
      <w:r>
        <w:rPr>
          <w:sz w:val="28"/>
          <w:szCs w:val="28"/>
        </w:rPr>
        <w:t>(</w:t>
      </w:r>
      <w:r w:rsidRPr="005B03E6">
        <w:rPr>
          <w:sz w:val="28"/>
          <w:szCs w:val="28"/>
        </w:rPr>
        <w:t>Thousand Oaks, CA: Sage Publications</w:t>
      </w:r>
      <w:r>
        <w:rPr>
          <w:sz w:val="28"/>
          <w:szCs w:val="28"/>
        </w:rPr>
        <w:t>, 2009) [Chapter One: “A Framework for Design,” pp. 1-26).</w:t>
      </w:r>
    </w:p>
    <w:p w:rsidR="00884D5D" w:rsidRPr="005B03E6" w:rsidRDefault="00884D5D" w:rsidP="00884D5D">
      <w:pPr>
        <w:widowControl w:val="0"/>
        <w:tabs>
          <w:tab w:val="left" w:pos="-720"/>
        </w:tabs>
        <w:suppressAutoHyphens/>
        <w:autoSpaceDE w:val="0"/>
        <w:autoSpaceDN w:val="0"/>
        <w:adjustRightInd w:val="0"/>
        <w:spacing w:after="0" w:line="240" w:lineRule="auto"/>
        <w:rPr>
          <w:sz w:val="28"/>
          <w:szCs w:val="28"/>
        </w:rPr>
      </w:pPr>
    </w:p>
    <w:p w:rsidR="00884D5D" w:rsidRPr="005B03E6" w:rsidRDefault="00884D5D" w:rsidP="00884D5D">
      <w:pPr>
        <w:widowControl w:val="0"/>
        <w:tabs>
          <w:tab w:val="left" w:pos="-720"/>
        </w:tabs>
        <w:suppressAutoHyphens/>
        <w:autoSpaceDE w:val="0"/>
        <w:autoSpaceDN w:val="0"/>
        <w:adjustRightInd w:val="0"/>
        <w:spacing w:after="0" w:line="240" w:lineRule="auto"/>
        <w:rPr>
          <w:rFonts w:eastAsia="Times New Roman" w:cs="CG Times"/>
          <w:spacing w:val="-3"/>
          <w:sz w:val="28"/>
          <w:szCs w:val="28"/>
          <w:lang w:eastAsia="en-US"/>
        </w:rPr>
      </w:pPr>
      <w:r w:rsidRPr="005B03E6">
        <w:rPr>
          <w:i/>
          <w:sz w:val="28"/>
          <w:szCs w:val="28"/>
        </w:rPr>
        <w:t xml:space="preserve">Week Thirteen: </w:t>
      </w:r>
      <w:r w:rsidRPr="005B03E6">
        <w:rPr>
          <w:rFonts w:eastAsia="Times New Roman" w:cs="CG Times"/>
          <w:bCs/>
          <w:spacing w:val="-3"/>
          <w:sz w:val="28"/>
          <w:szCs w:val="28"/>
          <w:lang w:eastAsia="en-US"/>
        </w:rPr>
        <w:t>Problems with Data Collection and Interpretation</w:t>
      </w:r>
    </w:p>
    <w:p w:rsidR="00884D5D" w:rsidRDefault="00884D5D" w:rsidP="00884D5D">
      <w:pPr>
        <w:spacing w:after="0" w:line="240" w:lineRule="auto"/>
        <w:rPr>
          <w:sz w:val="28"/>
          <w:szCs w:val="28"/>
        </w:rPr>
      </w:pPr>
      <w:r>
        <w:rPr>
          <w:sz w:val="28"/>
          <w:szCs w:val="28"/>
        </w:rPr>
        <w:lastRenderedPageBreak/>
        <w:t xml:space="preserve"> </w:t>
      </w:r>
      <w:r>
        <w:rPr>
          <w:sz w:val="28"/>
          <w:szCs w:val="28"/>
          <w:u w:val="single"/>
        </w:rPr>
        <w:t>Themes</w:t>
      </w:r>
      <w:r w:rsidRPr="00673313">
        <w:rPr>
          <w:sz w:val="28"/>
          <w:szCs w:val="28"/>
        </w:rPr>
        <w:t xml:space="preserve"> </w:t>
      </w:r>
    </w:p>
    <w:p w:rsidR="00884D5D" w:rsidRPr="00673313" w:rsidRDefault="00884D5D" w:rsidP="00884D5D">
      <w:pPr>
        <w:spacing w:after="0" w:line="240" w:lineRule="auto"/>
        <w:rPr>
          <w:sz w:val="28"/>
          <w:szCs w:val="28"/>
        </w:rPr>
      </w:pPr>
      <w:r w:rsidRPr="00673313">
        <w:rPr>
          <w:sz w:val="28"/>
          <w:szCs w:val="28"/>
        </w:rPr>
        <w:t>The Use (and Abuse) of Documentary Evidence</w:t>
      </w:r>
    </w:p>
    <w:p w:rsidR="00884D5D" w:rsidRPr="00D27747" w:rsidRDefault="00884D5D" w:rsidP="00884D5D">
      <w:pPr>
        <w:widowControl w:val="0"/>
        <w:tabs>
          <w:tab w:val="left" w:pos="-720"/>
        </w:tabs>
        <w:suppressAutoHyphens/>
        <w:autoSpaceDE w:val="0"/>
        <w:autoSpaceDN w:val="0"/>
        <w:adjustRightInd w:val="0"/>
        <w:spacing w:after="0" w:line="240" w:lineRule="auto"/>
        <w:rPr>
          <w:rFonts w:eastAsia="Times New Roman" w:cs="CG Times"/>
          <w:spacing w:val="-3"/>
          <w:sz w:val="28"/>
          <w:szCs w:val="28"/>
          <w:lang w:eastAsia="en-US"/>
        </w:rPr>
      </w:pPr>
      <w:r w:rsidRPr="00D27747">
        <w:rPr>
          <w:rFonts w:eastAsia="Times New Roman" w:cs="CG Times"/>
          <w:spacing w:val="-3"/>
          <w:sz w:val="28"/>
          <w:szCs w:val="28"/>
          <w:lang w:eastAsia="en-US"/>
        </w:rPr>
        <w:t>The aim of this section is to examine the actual conduct of historically-oriented research.  Issues include (1) identifying and differentiating data sources; (2) gathering and storing empirical data; (3) interpreting and deploying data within an argument; (4) using qualitative and quantitative data to bring evidence to bear to support an argument.</w:t>
      </w:r>
    </w:p>
    <w:p w:rsidR="00884D5D" w:rsidRDefault="00884D5D" w:rsidP="00884D5D">
      <w:pPr>
        <w:widowControl w:val="0"/>
        <w:tabs>
          <w:tab w:val="left" w:pos="-720"/>
        </w:tabs>
        <w:suppressAutoHyphens/>
        <w:autoSpaceDE w:val="0"/>
        <w:autoSpaceDN w:val="0"/>
        <w:adjustRightInd w:val="0"/>
        <w:spacing w:after="0" w:line="240" w:lineRule="auto"/>
        <w:rPr>
          <w:rFonts w:eastAsia="Times New Roman" w:cs="CG Times"/>
          <w:spacing w:val="-3"/>
          <w:sz w:val="28"/>
          <w:szCs w:val="28"/>
          <w:lang w:eastAsia="en-US"/>
        </w:rPr>
      </w:pPr>
    </w:p>
    <w:p w:rsidR="00884D5D" w:rsidRPr="00CE5C40" w:rsidRDefault="00884D5D" w:rsidP="00884D5D">
      <w:pPr>
        <w:widowControl w:val="0"/>
        <w:tabs>
          <w:tab w:val="left" w:pos="-720"/>
        </w:tabs>
        <w:suppressAutoHyphens/>
        <w:autoSpaceDE w:val="0"/>
        <w:autoSpaceDN w:val="0"/>
        <w:adjustRightInd w:val="0"/>
        <w:spacing w:after="0" w:line="240" w:lineRule="auto"/>
        <w:rPr>
          <w:rFonts w:eastAsia="Times New Roman" w:cs="CG Times"/>
          <w:spacing w:val="-3"/>
          <w:sz w:val="28"/>
          <w:szCs w:val="28"/>
          <w:lang w:eastAsia="en-US"/>
        </w:rPr>
      </w:pPr>
      <w:r w:rsidRPr="00CE5C40">
        <w:rPr>
          <w:rFonts w:eastAsia="Times New Roman" w:cs="CG Times"/>
          <w:spacing w:val="-3"/>
          <w:sz w:val="28"/>
          <w:szCs w:val="28"/>
          <w:lang w:eastAsia="en-US"/>
        </w:rPr>
        <w:t>Linking conceptual frameworks and sources of information;</w:t>
      </w:r>
    </w:p>
    <w:p w:rsidR="00884D5D" w:rsidRPr="00CE5C40" w:rsidRDefault="00884D5D" w:rsidP="00884D5D">
      <w:pPr>
        <w:widowControl w:val="0"/>
        <w:tabs>
          <w:tab w:val="left" w:pos="-720"/>
        </w:tabs>
        <w:suppressAutoHyphens/>
        <w:autoSpaceDE w:val="0"/>
        <w:autoSpaceDN w:val="0"/>
        <w:adjustRightInd w:val="0"/>
        <w:spacing w:after="0" w:line="240" w:lineRule="auto"/>
        <w:rPr>
          <w:rFonts w:eastAsia="Times New Roman" w:cs="CG Times"/>
          <w:spacing w:val="-3"/>
          <w:sz w:val="28"/>
          <w:szCs w:val="28"/>
          <w:lang w:eastAsia="en-US"/>
        </w:rPr>
      </w:pPr>
      <w:r>
        <w:rPr>
          <w:rFonts w:eastAsia="Times New Roman" w:cs="CG Times"/>
          <w:spacing w:val="-3"/>
          <w:sz w:val="28"/>
          <w:szCs w:val="28"/>
          <w:lang w:eastAsia="en-US"/>
        </w:rPr>
        <w:t>T</w:t>
      </w:r>
      <w:r w:rsidRPr="00CE5C40">
        <w:rPr>
          <w:rFonts w:eastAsia="Times New Roman" w:cs="CG Times"/>
          <w:spacing w:val="-3"/>
          <w:sz w:val="28"/>
          <w:szCs w:val="28"/>
          <w:lang w:eastAsia="en-US"/>
        </w:rPr>
        <w:t xml:space="preserve">ransforming raw materials </w:t>
      </w:r>
      <w:r>
        <w:rPr>
          <w:rFonts w:eastAsia="Times New Roman" w:cs="CG Times"/>
          <w:spacing w:val="-3"/>
          <w:sz w:val="28"/>
          <w:szCs w:val="28"/>
          <w:lang w:eastAsia="en-US"/>
        </w:rPr>
        <w:t xml:space="preserve">(i.e., information and “data”) </w:t>
      </w:r>
      <w:r w:rsidRPr="00CE5C40">
        <w:rPr>
          <w:rFonts w:eastAsia="Times New Roman" w:cs="CG Times"/>
          <w:spacing w:val="-3"/>
          <w:sz w:val="28"/>
          <w:szCs w:val="28"/>
          <w:lang w:eastAsia="en-US"/>
        </w:rPr>
        <w:t>into historical evidence</w:t>
      </w:r>
    </w:p>
    <w:p w:rsidR="00884D5D" w:rsidRPr="00CE5C40" w:rsidRDefault="00884D5D" w:rsidP="00884D5D">
      <w:pPr>
        <w:spacing w:after="0" w:line="240" w:lineRule="auto"/>
        <w:rPr>
          <w:rFonts w:cstheme="minorHAnsi"/>
          <w:sz w:val="28"/>
          <w:szCs w:val="28"/>
        </w:rPr>
      </w:pPr>
    </w:p>
    <w:p w:rsidR="00884D5D" w:rsidRDefault="00884D5D" w:rsidP="00884D5D">
      <w:pPr>
        <w:spacing w:after="0" w:line="240" w:lineRule="auto"/>
        <w:rPr>
          <w:rFonts w:cstheme="minorHAnsi"/>
          <w:sz w:val="28"/>
          <w:szCs w:val="28"/>
        </w:rPr>
      </w:pPr>
      <w:r w:rsidRPr="00CA54B2">
        <w:rPr>
          <w:rFonts w:cstheme="minorHAnsi"/>
          <w:sz w:val="28"/>
          <w:szCs w:val="28"/>
        </w:rPr>
        <w:t xml:space="preserve">Textual analysis of </w:t>
      </w:r>
      <w:r>
        <w:rPr>
          <w:rFonts w:cstheme="minorHAnsi"/>
          <w:sz w:val="28"/>
          <w:szCs w:val="28"/>
        </w:rPr>
        <w:t>documents (</w:t>
      </w:r>
      <w:r w:rsidRPr="00CA54B2">
        <w:rPr>
          <w:rFonts w:cstheme="minorHAnsi"/>
          <w:sz w:val="28"/>
          <w:szCs w:val="28"/>
        </w:rPr>
        <w:t xml:space="preserve">newspapers, official reports, </w:t>
      </w:r>
      <w:r>
        <w:rPr>
          <w:rFonts w:cstheme="minorHAnsi"/>
          <w:sz w:val="28"/>
          <w:szCs w:val="28"/>
        </w:rPr>
        <w:t xml:space="preserve">site plans, graphic representations, </w:t>
      </w:r>
      <w:r w:rsidRPr="00CA54B2">
        <w:rPr>
          <w:rFonts w:cstheme="minorHAnsi"/>
          <w:sz w:val="28"/>
          <w:szCs w:val="28"/>
        </w:rPr>
        <w:t>etc.</w:t>
      </w:r>
      <w:r>
        <w:rPr>
          <w:rFonts w:cstheme="minorHAnsi"/>
          <w:sz w:val="28"/>
          <w:szCs w:val="28"/>
        </w:rPr>
        <w:t>)</w:t>
      </w:r>
    </w:p>
    <w:p w:rsidR="00884D5D" w:rsidRDefault="00884D5D" w:rsidP="00884D5D">
      <w:pPr>
        <w:spacing w:after="0" w:line="240" w:lineRule="auto"/>
        <w:rPr>
          <w:sz w:val="28"/>
          <w:szCs w:val="28"/>
        </w:rPr>
      </w:pPr>
      <w:r>
        <w:rPr>
          <w:sz w:val="28"/>
          <w:szCs w:val="28"/>
        </w:rPr>
        <w:t>Use and Interpretation of Visual Evidence</w:t>
      </w:r>
    </w:p>
    <w:p w:rsidR="00884D5D" w:rsidRDefault="00884D5D" w:rsidP="00884D5D">
      <w:pPr>
        <w:spacing w:after="0" w:line="240" w:lineRule="auto"/>
        <w:rPr>
          <w:sz w:val="28"/>
          <w:szCs w:val="28"/>
        </w:rPr>
      </w:pPr>
    </w:p>
    <w:p w:rsidR="00884D5D" w:rsidRDefault="00884D5D" w:rsidP="00884D5D">
      <w:pPr>
        <w:spacing w:after="0" w:line="240" w:lineRule="auto"/>
        <w:rPr>
          <w:sz w:val="28"/>
          <w:szCs w:val="28"/>
        </w:rPr>
      </w:pPr>
      <w:r>
        <w:rPr>
          <w:sz w:val="28"/>
          <w:szCs w:val="28"/>
          <w:u w:val="single"/>
        </w:rPr>
        <w:t>Readings</w:t>
      </w:r>
    </w:p>
    <w:p w:rsidR="00884D5D" w:rsidRPr="00D63F30" w:rsidRDefault="00884D5D" w:rsidP="00884D5D">
      <w:pPr>
        <w:spacing w:line="240" w:lineRule="auto"/>
        <w:ind w:right="-540"/>
        <w:rPr>
          <w:sz w:val="28"/>
          <w:szCs w:val="28"/>
        </w:rPr>
      </w:pPr>
      <w:r>
        <w:rPr>
          <w:sz w:val="28"/>
          <w:szCs w:val="28"/>
        </w:rPr>
        <w:t>** Howard Becker, “Visual Evidence,</w:t>
      </w:r>
      <w:r w:rsidRPr="00D63F30">
        <w:rPr>
          <w:sz w:val="28"/>
          <w:szCs w:val="28"/>
        </w:rPr>
        <w:t xml:space="preserve">” </w:t>
      </w:r>
      <w:r w:rsidRPr="00D63F30">
        <w:rPr>
          <w:i/>
          <w:sz w:val="28"/>
          <w:szCs w:val="28"/>
        </w:rPr>
        <w:t>Visual Studies</w:t>
      </w:r>
      <w:r>
        <w:rPr>
          <w:sz w:val="28"/>
          <w:szCs w:val="28"/>
        </w:rPr>
        <w:t xml:space="preserve"> 17,</w:t>
      </w:r>
      <w:r w:rsidRPr="00D63F30">
        <w:rPr>
          <w:sz w:val="28"/>
          <w:szCs w:val="28"/>
        </w:rPr>
        <w:t>1</w:t>
      </w:r>
      <w:r>
        <w:rPr>
          <w:sz w:val="28"/>
          <w:szCs w:val="28"/>
        </w:rPr>
        <w:t xml:space="preserve"> (2002), pp.</w:t>
      </w:r>
      <w:r w:rsidRPr="00D63F30">
        <w:rPr>
          <w:sz w:val="28"/>
          <w:szCs w:val="28"/>
        </w:rPr>
        <w:t xml:space="preserve"> 3-11.</w:t>
      </w:r>
    </w:p>
    <w:p w:rsidR="00884D5D" w:rsidRPr="00901261" w:rsidRDefault="00884D5D" w:rsidP="00884D5D">
      <w:pPr>
        <w:widowControl w:val="0"/>
        <w:tabs>
          <w:tab w:val="left" w:pos="-720"/>
        </w:tabs>
        <w:suppressAutoHyphens/>
        <w:autoSpaceDE w:val="0"/>
        <w:autoSpaceDN w:val="0"/>
        <w:adjustRightInd w:val="0"/>
        <w:spacing w:after="0" w:line="240" w:lineRule="auto"/>
        <w:rPr>
          <w:rFonts w:eastAsia="Times New Roman" w:cs="CG Times"/>
          <w:spacing w:val="-3"/>
          <w:sz w:val="28"/>
          <w:szCs w:val="28"/>
          <w:lang w:eastAsia="en-US"/>
        </w:rPr>
      </w:pPr>
      <w:r w:rsidRPr="00CE5C40">
        <w:rPr>
          <w:rFonts w:eastAsia="Times New Roman" w:cs="CG Times"/>
          <w:spacing w:val="-3"/>
          <w:sz w:val="28"/>
          <w:szCs w:val="28"/>
          <w:lang w:eastAsia="en-US"/>
        </w:rPr>
        <w:t>Jennifer Platt, "Evidence and Proof</w:t>
      </w:r>
      <w:r>
        <w:rPr>
          <w:rFonts w:eastAsia="Times New Roman" w:cs="CG Times"/>
          <w:spacing w:val="-3"/>
          <w:sz w:val="28"/>
          <w:szCs w:val="28"/>
          <w:lang w:eastAsia="en-US"/>
        </w:rPr>
        <w:t xml:space="preserve"> in Documentary Research 1: </w:t>
      </w:r>
      <w:r w:rsidRPr="00CE5C40">
        <w:rPr>
          <w:rFonts w:eastAsia="Times New Roman" w:cs="CG Times"/>
          <w:spacing w:val="-3"/>
          <w:sz w:val="28"/>
          <w:szCs w:val="28"/>
          <w:lang w:eastAsia="en-US"/>
        </w:rPr>
        <w:t>Some Specific Problems of Documentary Research</w:t>
      </w:r>
      <w:r w:rsidRPr="00901261">
        <w:rPr>
          <w:rFonts w:eastAsia="Times New Roman" w:cs="CG Times"/>
          <w:spacing w:val="-3"/>
          <w:sz w:val="28"/>
          <w:szCs w:val="28"/>
          <w:lang w:eastAsia="en-US"/>
        </w:rPr>
        <w:t xml:space="preserve">," and “Evidence and Proof in Documentary Research 2: </w:t>
      </w:r>
      <w:r>
        <w:rPr>
          <w:rFonts w:eastAsia="Times New Roman" w:cs="CG Times"/>
          <w:spacing w:val="-3"/>
          <w:sz w:val="28"/>
          <w:szCs w:val="28"/>
          <w:lang w:eastAsia="en-US"/>
        </w:rPr>
        <w:t xml:space="preserve">Some Shared Problems of Documentary Research,” </w:t>
      </w:r>
      <w:r>
        <w:rPr>
          <w:rFonts w:eastAsia="Times New Roman" w:cs="CG Times"/>
          <w:i/>
          <w:spacing w:val="-3"/>
          <w:sz w:val="28"/>
          <w:szCs w:val="28"/>
          <w:lang w:eastAsia="en-US"/>
        </w:rPr>
        <w:t xml:space="preserve">The Sociological Review </w:t>
      </w:r>
      <w:r>
        <w:rPr>
          <w:rFonts w:eastAsia="Times New Roman" w:cs="CG Times"/>
          <w:spacing w:val="-3"/>
          <w:sz w:val="28"/>
          <w:szCs w:val="28"/>
          <w:lang w:eastAsia="en-US"/>
        </w:rPr>
        <w:t>29, 1 (1981), pp. 31-66.</w:t>
      </w:r>
    </w:p>
    <w:p w:rsidR="00884D5D" w:rsidRPr="00972CD6" w:rsidRDefault="00884D5D" w:rsidP="00884D5D">
      <w:pPr>
        <w:spacing w:after="0" w:line="240" w:lineRule="auto"/>
        <w:rPr>
          <w:sz w:val="28"/>
          <w:szCs w:val="28"/>
        </w:rPr>
      </w:pPr>
    </w:p>
    <w:p w:rsidR="00884D5D" w:rsidRDefault="00884D5D" w:rsidP="00884D5D">
      <w:pPr>
        <w:spacing w:after="0" w:line="240" w:lineRule="auto"/>
        <w:rPr>
          <w:sz w:val="28"/>
          <w:szCs w:val="28"/>
        </w:rPr>
      </w:pPr>
      <w:r w:rsidRPr="006B34B8">
        <w:rPr>
          <w:sz w:val="28"/>
          <w:szCs w:val="28"/>
          <w:u w:val="single"/>
        </w:rPr>
        <w:t>Group Assignment</w:t>
      </w:r>
      <w:r>
        <w:rPr>
          <w:sz w:val="28"/>
          <w:szCs w:val="28"/>
        </w:rPr>
        <w:t xml:space="preserve"> [For Discussion in the Following Class Session]</w:t>
      </w:r>
    </w:p>
    <w:p w:rsidR="00884D5D" w:rsidRPr="00343AEB" w:rsidRDefault="00884D5D" w:rsidP="00884D5D">
      <w:pPr>
        <w:spacing w:after="0" w:line="240" w:lineRule="auto"/>
        <w:rPr>
          <w:rFonts w:ascii="Arial Narrow" w:hAnsi="Arial Narrow"/>
        </w:rPr>
      </w:pPr>
      <w:r>
        <w:rPr>
          <w:sz w:val="28"/>
          <w:szCs w:val="28"/>
        </w:rPr>
        <w:t xml:space="preserve">Select an article from JPER, JAPA, or any journal with “Planning” in the title which conducts research through the use of a visual/photographic approach to data collection </w:t>
      </w:r>
    </w:p>
    <w:p w:rsidR="00884D5D" w:rsidRPr="00D63F30" w:rsidRDefault="00884D5D" w:rsidP="00884D5D">
      <w:pPr>
        <w:spacing w:after="0" w:line="240" w:lineRule="auto"/>
        <w:ind w:right="-540"/>
        <w:rPr>
          <w:sz w:val="28"/>
          <w:szCs w:val="28"/>
        </w:rPr>
      </w:pPr>
    </w:p>
    <w:p w:rsidR="00884D5D" w:rsidRDefault="00884D5D" w:rsidP="00884D5D">
      <w:pPr>
        <w:spacing w:after="0" w:line="240" w:lineRule="auto"/>
        <w:rPr>
          <w:sz w:val="28"/>
          <w:szCs w:val="28"/>
        </w:rPr>
      </w:pPr>
      <w:r w:rsidRPr="00972CD6">
        <w:rPr>
          <w:i/>
          <w:sz w:val="28"/>
          <w:szCs w:val="28"/>
        </w:rPr>
        <w:t xml:space="preserve">Week </w:t>
      </w:r>
      <w:r>
        <w:rPr>
          <w:i/>
          <w:sz w:val="28"/>
          <w:szCs w:val="28"/>
        </w:rPr>
        <w:t>Fourteen</w:t>
      </w:r>
      <w:r w:rsidRPr="00972CD6">
        <w:rPr>
          <w:i/>
          <w:sz w:val="28"/>
          <w:szCs w:val="28"/>
        </w:rPr>
        <w:t xml:space="preserve">: Summary and Conclusions </w:t>
      </w:r>
    </w:p>
    <w:p w:rsidR="00884D5D" w:rsidRDefault="00884D5D" w:rsidP="00884D5D">
      <w:pPr>
        <w:spacing w:after="0" w:line="240" w:lineRule="auto"/>
        <w:rPr>
          <w:sz w:val="28"/>
          <w:szCs w:val="28"/>
        </w:rPr>
      </w:pPr>
    </w:p>
    <w:p w:rsidR="00884D5D" w:rsidRDefault="00884D5D" w:rsidP="00980A99">
      <w:pPr>
        <w:spacing w:after="0" w:line="240" w:lineRule="auto"/>
        <w:rPr>
          <w:b/>
          <w:sz w:val="28"/>
          <w:szCs w:val="28"/>
        </w:rPr>
      </w:pPr>
    </w:p>
    <w:p w:rsidR="00884D5D" w:rsidRDefault="00884D5D" w:rsidP="00980A99">
      <w:pPr>
        <w:spacing w:after="0" w:line="240" w:lineRule="auto"/>
        <w:rPr>
          <w:b/>
          <w:sz w:val="28"/>
          <w:szCs w:val="28"/>
        </w:rPr>
      </w:pPr>
    </w:p>
    <w:p w:rsidR="009701C6" w:rsidRDefault="009701C6"/>
    <w:sectPr w:rsidR="009701C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D5D" w:rsidRDefault="00884D5D" w:rsidP="00884D5D">
      <w:pPr>
        <w:spacing w:after="0" w:line="240" w:lineRule="auto"/>
      </w:pPr>
      <w:r>
        <w:separator/>
      </w:r>
    </w:p>
  </w:endnote>
  <w:endnote w:type="continuationSeparator" w:id="0">
    <w:p w:rsidR="00884D5D" w:rsidRDefault="00884D5D" w:rsidP="00884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OldStyleSeven">
    <w:panose1 w:val="00000000000000000000"/>
    <w:charset w:val="00"/>
    <w:family w:val="roman"/>
    <w:notTrueType/>
    <w:pitch w:val="default"/>
    <w:sig w:usb0="00000003" w:usb1="00000000" w:usb2="00000000" w:usb3="00000000" w:csb0="00000001" w:csb1="00000000"/>
  </w:font>
  <w:font w:name="OldStyleSeven-Italic">
    <w:panose1 w:val="00000000000000000000"/>
    <w:charset w:val="00"/>
    <w:family w:val="roman"/>
    <w:notTrueType/>
    <w:pitch w:val="default"/>
    <w:sig w:usb0="00000003" w:usb1="00000000" w:usb2="00000000" w:usb3="00000000" w:csb0="00000001" w:csb1="00000000"/>
  </w:font>
  <w:font w:name="AdvPAC5A">
    <w:panose1 w:val="00000000000000000000"/>
    <w:charset w:val="00"/>
    <w:family w:val="swiss"/>
    <w:notTrueType/>
    <w:pitch w:val="default"/>
    <w:sig w:usb0="00000003" w:usb1="00000000" w:usb2="00000000" w:usb3="00000000" w:csb0="00000001" w:csb1="00000000"/>
  </w:font>
  <w:font w:name="MinionOsF-Italic">
    <w:panose1 w:val="00000000000000000000"/>
    <w:charset w:val="00"/>
    <w:family w:val="auto"/>
    <w:notTrueType/>
    <w:pitch w:val="default"/>
    <w:sig w:usb0="00000003" w:usb1="00000000" w:usb2="00000000" w:usb3="00000000" w:csb0="00000001" w:csb1="00000000"/>
  </w:font>
  <w:font w:name="MinionOsF-Regular">
    <w:panose1 w:val="00000000000000000000"/>
    <w:charset w:val="00"/>
    <w:family w:val="auto"/>
    <w:notTrueType/>
    <w:pitch w:val="default"/>
    <w:sig w:usb0="00000003" w:usb1="08070000" w:usb2="00000010" w:usb3="00000000" w:csb0="00020001" w:csb1="00000000"/>
  </w:font>
  <w:font w:name="TimesNewRomanPSMT">
    <w:altName w:val="MS Gothic"/>
    <w:panose1 w:val="00000000000000000000"/>
    <w:charset w:val="00"/>
    <w:family w:val="swiss"/>
    <w:notTrueType/>
    <w:pitch w:val="default"/>
    <w:sig w:usb0="00000007" w:usb1="08070000" w:usb2="00000010" w:usb3="00000000" w:csb0="00020003" w:csb1="00000000"/>
  </w:font>
  <w:font w:name="TimesNewRomanPS-ItalicM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aramond,Italic">
    <w:panose1 w:val="00000000000000000000"/>
    <w:charset w:val="00"/>
    <w:family w:val="roman"/>
    <w:notTrueType/>
    <w:pitch w:val="default"/>
    <w:sig w:usb0="00000003" w:usb1="00000000" w:usb2="00000000" w:usb3="00000000" w:csb0="00000001" w:csb1="00000000"/>
  </w:font>
  <w:font w:name="AdvTimes">
    <w:panose1 w:val="00000000000000000000"/>
    <w:charset w:val="00"/>
    <w:family w:val="roman"/>
    <w:notTrueType/>
    <w:pitch w:val="default"/>
    <w:sig w:usb0="00000003" w:usb1="00000000" w:usb2="00000000" w:usb3="00000000" w:csb0="00000001" w:csb1="00000000"/>
  </w:font>
  <w:font w:name="Garamond,Bold">
    <w:panose1 w:val="00000000000000000000"/>
    <w:charset w:val="00"/>
    <w:family w:val="roman"/>
    <w:notTrueType/>
    <w:pitch w:val="default"/>
    <w:sig w:usb0="00000003" w:usb1="00000000" w:usb2="00000000" w:usb3="00000000" w:csb0="00000001" w:csb1="00000000"/>
  </w:font>
  <w:font w:name="AdvTimes-i">
    <w:panose1 w:val="00000000000000000000"/>
    <w:charset w:val="00"/>
    <w:family w:val="swiss"/>
    <w:notTrueType/>
    <w:pitch w:val="default"/>
    <w:sig w:usb0="00000003" w:usb1="00000000" w:usb2="00000000" w:usb3="00000000" w:csb0="00000001" w:csb1="00000000"/>
  </w:font>
  <w:font w:name="Code2000">
    <w:altName w:val="Arial Unicode MS"/>
    <w:panose1 w:val="00000000000000000000"/>
    <w:charset w:val="81"/>
    <w:family w:val="auto"/>
    <w:notTrueType/>
    <w:pitch w:val="default"/>
    <w:sig w:usb0="00000001" w:usb1="09060000" w:usb2="00000010" w:usb3="00000000" w:csb0="00080000" w:csb1="00000000"/>
  </w:font>
  <w:font w:name="Times-Roman">
    <w:altName w:val="Times New Roman"/>
    <w:panose1 w:val="00000000000000000000"/>
    <w:charset w:val="00"/>
    <w:family w:val="auto"/>
    <w:notTrueType/>
    <w:pitch w:val="default"/>
    <w:sig w:usb0="00000007" w:usb1="00000000" w:usb2="00000000" w:usb3="00000000" w:csb0="00000003" w:csb1="00000000"/>
  </w:font>
  <w:font w:name="GillSansStd-Bold">
    <w:panose1 w:val="00000000000000000000"/>
    <w:charset w:val="00"/>
    <w:family w:val="swiss"/>
    <w:notTrueType/>
    <w:pitch w:val="default"/>
    <w:sig w:usb0="00000003" w:usb1="00000000" w:usb2="00000000" w:usb3="00000000" w:csb0="00000001" w:csb1="00000000"/>
  </w:font>
  <w:font w:name="GillSansStd">
    <w:panose1 w:val="00000000000000000000"/>
    <w:charset w:val="00"/>
    <w:family w:val="swiss"/>
    <w:notTrueType/>
    <w:pitch w:val="default"/>
    <w:sig w:usb0="00000003" w:usb1="00000000" w:usb2="00000000" w:usb3="00000000" w:csb0="00000001" w:csb1="00000000"/>
  </w:font>
  <w:font w:name="GillSansSt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D5D" w:rsidRDefault="00884D5D" w:rsidP="00884D5D">
      <w:pPr>
        <w:spacing w:after="0" w:line="240" w:lineRule="auto"/>
      </w:pPr>
      <w:r>
        <w:separator/>
      </w:r>
    </w:p>
  </w:footnote>
  <w:footnote w:type="continuationSeparator" w:id="0">
    <w:p w:rsidR="00884D5D" w:rsidRDefault="00884D5D" w:rsidP="00884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615990"/>
      <w:docPartObj>
        <w:docPartGallery w:val="Page Numbers (Top of Page)"/>
        <w:docPartUnique/>
      </w:docPartObj>
    </w:sdtPr>
    <w:sdtEndPr>
      <w:rPr>
        <w:noProof/>
      </w:rPr>
    </w:sdtEndPr>
    <w:sdtContent>
      <w:p w:rsidR="00884D5D" w:rsidRDefault="00884D5D">
        <w:pPr>
          <w:pStyle w:val="Header"/>
          <w:jc w:val="right"/>
        </w:pPr>
        <w:r>
          <w:fldChar w:fldCharType="begin"/>
        </w:r>
        <w:r>
          <w:instrText xml:space="preserve"> PAGE   \* MERGEFORMAT </w:instrText>
        </w:r>
        <w:r>
          <w:fldChar w:fldCharType="separate"/>
        </w:r>
        <w:r w:rsidR="00CE67E6">
          <w:rPr>
            <w:noProof/>
          </w:rPr>
          <w:t>1</w:t>
        </w:r>
        <w:r>
          <w:rPr>
            <w:noProof/>
          </w:rPr>
          <w:fldChar w:fldCharType="end"/>
        </w:r>
      </w:p>
    </w:sdtContent>
  </w:sdt>
  <w:p w:rsidR="00884D5D" w:rsidRDefault="00884D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A99"/>
    <w:rsid w:val="00646AC1"/>
    <w:rsid w:val="00884D5D"/>
    <w:rsid w:val="009701C6"/>
    <w:rsid w:val="00980A99"/>
    <w:rsid w:val="009D2A38"/>
    <w:rsid w:val="00CE67E6"/>
    <w:rsid w:val="00F13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036B2"/>
  <w15:chartTrackingRefBased/>
  <w15:docId w15:val="{CFB4BC94-2ADF-4967-812D-4D1D14C9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A99"/>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0A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84D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it-first-element">
    <w:name w:val="cit-first-element"/>
    <w:basedOn w:val="DefaultParagraphFont"/>
    <w:rsid w:val="00884D5D"/>
  </w:style>
  <w:style w:type="character" w:customStyle="1" w:styleId="st1">
    <w:name w:val="st1"/>
    <w:basedOn w:val="DefaultParagraphFont"/>
    <w:rsid w:val="00884D5D"/>
  </w:style>
  <w:style w:type="character" w:styleId="Strong">
    <w:name w:val="Strong"/>
    <w:qFormat/>
    <w:rsid w:val="00884D5D"/>
    <w:rPr>
      <w:b/>
      <w:bCs/>
    </w:rPr>
  </w:style>
  <w:style w:type="paragraph" w:styleId="Header">
    <w:name w:val="header"/>
    <w:basedOn w:val="Normal"/>
    <w:link w:val="HeaderChar"/>
    <w:uiPriority w:val="99"/>
    <w:unhideWhenUsed/>
    <w:rsid w:val="00884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D5D"/>
    <w:rPr>
      <w:rFonts w:eastAsiaTheme="minorEastAsia"/>
      <w:lang w:eastAsia="zh-CN"/>
    </w:rPr>
  </w:style>
  <w:style w:type="paragraph" w:styleId="Footer">
    <w:name w:val="footer"/>
    <w:basedOn w:val="Normal"/>
    <w:link w:val="FooterChar"/>
    <w:uiPriority w:val="99"/>
    <w:unhideWhenUsed/>
    <w:rsid w:val="00884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D5D"/>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4031</Words>
  <Characters>22978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Martin</dc:creator>
  <cp:keywords/>
  <dc:description/>
  <cp:lastModifiedBy>Murray, Martin</cp:lastModifiedBy>
  <cp:revision>2</cp:revision>
  <dcterms:created xsi:type="dcterms:W3CDTF">2024-11-15T22:08:00Z</dcterms:created>
  <dcterms:modified xsi:type="dcterms:W3CDTF">2024-11-15T22:08:00Z</dcterms:modified>
</cp:coreProperties>
</file>